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9F2" w:rsidRPr="000D21D3" w:rsidRDefault="002F59F2" w:rsidP="005A368E">
      <w:pPr>
        <w:spacing w:line="276" w:lineRule="auto"/>
        <w:rPr>
          <w:rFonts w:asciiTheme="minorHAnsi" w:hAnsiTheme="minorHAnsi" w:cs="Arial"/>
          <w:bCs/>
          <w:sz w:val="22"/>
          <w:szCs w:val="22"/>
        </w:rPr>
      </w:pPr>
    </w:p>
    <w:p w:rsidR="00454AB3" w:rsidRDefault="003E031E" w:rsidP="00E8648E">
      <w:pPr>
        <w:spacing w:line="276" w:lineRule="auto"/>
        <w:outlineLvl w:val="3"/>
        <w:rPr>
          <w:rFonts w:asciiTheme="minorHAnsi" w:hAnsiTheme="minorHAnsi" w:cs="Arial"/>
          <w:b/>
          <w:bCs/>
          <w:sz w:val="22"/>
          <w:szCs w:val="22"/>
        </w:rPr>
      </w:pPr>
      <w:r w:rsidRPr="000D21D3">
        <w:rPr>
          <w:rFonts w:asciiTheme="minorHAnsi" w:hAnsiTheme="minorHAnsi" w:cs="Arial"/>
          <w:b/>
          <w:bCs/>
          <w:sz w:val="22"/>
          <w:szCs w:val="22"/>
        </w:rPr>
        <w:t>GUIDANCE:</w:t>
      </w:r>
      <w:r>
        <w:rPr>
          <w:rFonts w:asciiTheme="minorHAnsi" w:hAnsiTheme="minorHAnsi" w:cs="Arial"/>
          <w:b/>
          <w:bCs/>
          <w:sz w:val="22"/>
          <w:szCs w:val="22"/>
        </w:rPr>
        <w:t xml:space="preserve"> </w:t>
      </w:r>
      <w:r w:rsidR="00794D53" w:rsidRPr="000D21D3">
        <w:rPr>
          <w:rFonts w:asciiTheme="minorHAnsi" w:hAnsiTheme="minorHAnsi" w:cs="Arial"/>
          <w:b/>
          <w:bCs/>
          <w:sz w:val="22"/>
          <w:szCs w:val="22"/>
        </w:rPr>
        <w:t xml:space="preserve"> </w:t>
      </w:r>
      <w:r w:rsidR="00454AB3" w:rsidRPr="000D21D3">
        <w:rPr>
          <w:rFonts w:asciiTheme="minorHAnsi" w:hAnsiTheme="minorHAnsi" w:cs="Arial"/>
          <w:b/>
          <w:bCs/>
          <w:sz w:val="22"/>
          <w:szCs w:val="22"/>
        </w:rPr>
        <w:t>Protocol Deviation</w:t>
      </w:r>
      <w:r>
        <w:rPr>
          <w:rFonts w:asciiTheme="minorHAnsi" w:hAnsiTheme="minorHAnsi" w:cs="Arial"/>
          <w:b/>
          <w:bCs/>
          <w:sz w:val="22"/>
          <w:szCs w:val="22"/>
        </w:rPr>
        <w:t>s</w:t>
      </w:r>
    </w:p>
    <w:p w:rsidR="003E031E" w:rsidRPr="000D21D3" w:rsidRDefault="003E031E" w:rsidP="00E8648E">
      <w:pPr>
        <w:spacing w:line="276" w:lineRule="auto"/>
        <w:outlineLvl w:val="3"/>
        <w:rPr>
          <w:rFonts w:asciiTheme="minorHAnsi" w:hAnsiTheme="minorHAnsi" w:cs="Arial"/>
          <w:b/>
          <w:bCs/>
          <w:sz w:val="22"/>
          <w:szCs w:val="22"/>
        </w:rPr>
      </w:pPr>
    </w:p>
    <w:p w:rsidR="009F1516" w:rsidRPr="000D21D3" w:rsidRDefault="00975A8F" w:rsidP="00E8648E">
      <w:pPr>
        <w:spacing w:line="276" w:lineRule="auto"/>
        <w:rPr>
          <w:rFonts w:asciiTheme="minorHAnsi" w:hAnsiTheme="minorHAnsi" w:cs="Arial"/>
          <w:sz w:val="22"/>
          <w:szCs w:val="22"/>
        </w:rPr>
      </w:pPr>
      <w:bookmarkStart w:id="0" w:name="RTFToC3a"/>
      <w:bookmarkStart w:id="1" w:name="_WHO_SHOULD_READ_THIS_POLICY"/>
      <w:bookmarkEnd w:id="0"/>
      <w:bookmarkEnd w:id="1"/>
      <w:r w:rsidRPr="00975A8F">
        <w:rPr>
          <w:rFonts w:asciiTheme="minorHAnsi" w:hAnsiTheme="minorHAnsi" w:cs="Arial"/>
          <w:b/>
          <w:sz w:val="22"/>
          <w:szCs w:val="22"/>
        </w:rPr>
        <w:t>Policy:</w:t>
      </w:r>
      <w:r>
        <w:rPr>
          <w:rFonts w:asciiTheme="minorHAnsi" w:hAnsiTheme="minorHAnsi" w:cs="Arial"/>
          <w:sz w:val="22"/>
          <w:szCs w:val="22"/>
        </w:rPr>
        <w:t xml:space="preserve"> </w:t>
      </w:r>
      <w:r w:rsidR="000C337C" w:rsidRPr="000D21D3">
        <w:rPr>
          <w:rFonts w:asciiTheme="minorHAnsi" w:hAnsiTheme="minorHAnsi" w:cs="Arial"/>
          <w:sz w:val="22"/>
          <w:szCs w:val="22"/>
        </w:rPr>
        <w:t>It is the policy of UTHSC-H that</w:t>
      </w:r>
      <w:r w:rsidR="00DD18AA" w:rsidRPr="000D21D3">
        <w:rPr>
          <w:rFonts w:asciiTheme="minorHAnsi" w:hAnsiTheme="minorHAnsi" w:cs="Arial"/>
          <w:sz w:val="22"/>
          <w:szCs w:val="22"/>
        </w:rPr>
        <w:t xml:space="preserve"> research must be conducted in compliance with the protocol</w:t>
      </w:r>
      <w:r w:rsidR="00E8648E" w:rsidRPr="000D21D3">
        <w:rPr>
          <w:rFonts w:asciiTheme="minorHAnsi" w:hAnsiTheme="minorHAnsi" w:cs="Arial"/>
          <w:sz w:val="22"/>
          <w:szCs w:val="22"/>
        </w:rPr>
        <w:t>, institutional</w:t>
      </w:r>
      <w:r w:rsidR="00DD18AA" w:rsidRPr="000D21D3">
        <w:rPr>
          <w:rFonts w:asciiTheme="minorHAnsi" w:hAnsiTheme="minorHAnsi" w:cs="Arial"/>
          <w:sz w:val="22"/>
          <w:szCs w:val="22"/>
        </w:rPr>
        <w:t xml:space="preserve"> policies and procedures and applicable regulations</w:t>
      </w:r>
      <w:r w:rsidR="0087695B" w:rsidRPr="000D21D3">
        <w:rPr>
          <w:rFonts w:asciiTheme="minorHAnsi" w:hAnsiTheme="minorHAnsi"/>
          <w:sz w:val="22"/>
          <w:szCs w:val="22"/>
        </w:rPr>
        <w:t>.</w:t>
      </w:r>
      <w:r w:rsidR="00734273" w:rsidRPr="000D21D3">
        <w:rPr>
          <w:rFonts w:asciiTheme="minorHAnsi" w:hAnsiTheme="minorHAnsi"/>
          <w:sz w:val="22"/>
          <w:szCs w:val="22"/>
        </w:rPr>
        <w:t xml:space="preserve"> Changes in approved research, during the period for which CPHS approval has already been given, may not be initiated without CPHS review and approval except when necessary to eliminate apparent immediate hazards to the subject. The Principal Investigator must submit and receive approval from the CPHS before initiating any changes to a research study.</w:t>
      </w:r>
      <w:r>
        <w:rPr>
          <w:rFonts w:asciiTheme="minorHAnsi" w:hAnsiTheme="minorHAnsi"/>
          <w:sz w:val="22"/>
          <w:szCs w:val="22"/>
        </w:rPr>
        <w:t xml:space="preserve"> (</w:t>
      </w:r>
      <w:r w:rsidRPr="00975A8F">
        <w:rPr>
          <w:rFonts w:asciiTheme="minorHAnsi" w:hAnsiTheme="minorHAnsi"/>
          <w:i/>
          <w:sz w:val="22"/>
          <w:szCs w:val="22"/>
        </w:rPr>
        <w:t>from CPHS Policy Change Requests and Protocol Amendments</w:t>
      </w:r>
      <w:r>
        <w:rPr>
          <w:rFonts w:asciiTheme="minorHAnsi" w:hAnsiTheme="minorHAnsi"/>
          <w:sz w:val="22"/>
          <w:szCs w:val="22"/>
        </w:rPr>
        <w:t>)</w:t>
      </w:r>
    </w:p>
    <w:p w:rsidR="009F1516" w:rsidRPr="000D21D3" w:rsidRDefault="009F1516" w:rsidP="00E8648E">
      <w:pPr>
        <w:spacing w:line="276" w:lineRule="auto"/>
        <w:outlineLvl w:val="1"/>
        <w:rPr>
          <w:rFonts w:asciiTheme="minorHAnsi" w:hAnsiTheme="minorHAnsi" w:cs="Arial"/>
          <w:bCs/>
          <w:color w:val="000000"/>
          <w:sz w:val="22"/>
          <w:szCs w:val="22"/>
        </w:rPr>
      </w:pPr>
    </w:p>
    <w:p w:rsidR="0044487E" w:rsidRDefault="0044487E" w:rsidP="00D70875">
      <w:pPr>
        <w:keepNext/>
        <w:keepLines/>
        <w:pBdr>
          <w:top w:val="single" w:sz="4" w:space="1" w:color="auto"/>
          <w:left w:val="single" w:sz="4" w:space="4" w:color="auto"/>
          <w:bottom w:val="single" w:sz="4" w:space="1" w:color="auto"/>
          <w:right w:val="single" w:sz="4" w:space="4" w:color="auto"/>
        </w:pBdr>
        <w:tabs>
          <w:tab w:val="left" w:pos="2358"/>
        </w:tabs>
        <w:spacing w:line="276" w:lineRule="auto"/>
        <w:outlineLvl w:val="1"/>
        <w:rPr>
          <w:rFonts w:asciiTheme="minorHAnsi" w:hAnsiTheme="minorHAnsi" w:cs="Arial"/>
          <w:bCs/>
          <w:color w:val="000000"/>
          <w:sz w:val="22"/>
          <w:szCs w:val="22"/>
        </w:rPr>
      </w:pPr>
      <w:r>
        <w:rPr>
          <w:rFonts w:asciiTheme="minorHAnsi" w:hAnsiTheme="minorHAnsi" w:cs="Arial"/>
          <w:b/>
          <w:bCs/>
          <w:color w:val="000000"/>
          <w:sz w:val="22"/>
          <w:szCs w:val="22"/>
        </w:rPr>
        <w:t>Key Terms</w:t>
      </w:r>
      <w:r w:rsidR="00975A8F" w:rsidRPr="00975A8F">
        <w:rPr>
          <w:rFonts w:asciiTheme="minorHAnsi" w:hAnsiTheme="minorHAnsi" w:cs="Arial"/>
          <w:b/>
          <w:bCs/>
          <w:color w:val="000000"/>
          <w:sz w:val="22"/>
          <w:szCs w:val="22"/>
        </w:rPr>
        <w:t>:</w:t>
      </w:r>
      <w:r w:rsidR="00975A8F">
        <w:rPr>
          <w:rFonts w:asciiTheme="minorHAnsi" w:hAnsiTheme="minorHAnsi" w:cs="Arial"/>
          <w:bCs/>
          <w:color w:val="000000"/>
          <w:sz w:val="22"/>
          <w:szCs w:val="22"/>
        </w:rPr>
        <w:t xml:space="preserve"> </w:t>
      </w:r>
    </w:p>
    <w:p w:rsidR="0044487E" w:rsidRDefault="0044487E" w:rsidP="00D70875">
      <w:pPr>
        <w:keepNext/>
        <w:keepLines/>
        <w:pBdr>
          <w:top w:val="single" w:sz="4" w:space="1" w:color="auto"/>
          <w:left w:val="single" w:sz="4" w:space="4" w:color="auto"/>
          <w:bottom w:val="single" w:sz="4" w:space="1" w:color="auto"/>
          <w:right w:val="single" w:sz="4" w:space="4" w:color="auto"/>
        </w:pBdr>
        <w:tabs>
          <w:tab w:val="left" w:pos="2358"/>
        </w:tabs>
        <w:spacing w:line="276" w:lineRule="auto"/>
        <w:outlineLvl w:val="1"/>
        <w:rPr>
          <w:rFonts w:asciiTheme="minorHAnsi" w:hAnsiTheme="minorHAnsi" w:cs="Arial"/>
          <w:bCs/>
          <w:color w:val="000000"/>
          <w:sz w:val="22"/>
          <w:szCs w:val="22"/>
        </w:rPr>
      </w:pPr>
    </w:p>
    <w:p w:rsidR="0044487E" w:rsidRDefault="0044487E" w:rsidP="00D70875">
      <w:pPr>
        <w:keepNext/>
        <w:keepLines/>
        <w:pBdr>
          <w:top w:val="single" w:sz="4" w:space="1" w:color="auto"/>
          <w:left w:val="single" w:sz="4" w:space="4" w:color="auto"/>
          <w:bottom w:val="single" w:sz="4" w:space="1" w:color="auto"/>
          <w:right w:val="single" w:sz="4" w:space="4" w:color="auto"/>
        </w:pBdr>
        <w:tabs>
          <w:tab w:val="left" w:pos="2358"/>
        </w:tabs>
        <w:spacing w:line="276" w:lineRule="auto"/>
        <w:outlineLvl w:val="1"/>
        <w:rPr>
          <w:rFonts w:asciiTheme="minorHAnsi" w:hAnsiTheme="minorHAnsi" w:cs="Arial"/>
          <w:bCs/>
          <w:color w:val="000000"/>
          <w:sz w:val="22"/>
          <w:szCs w:val="22"/>
        </w:rPr>
      </w:pPr>
      <w:r w:rsidRPr="0044487E">
        <w:rPr>
          <w:rFonts w:asciiTheme="minorHAnsi" w:hAnsiTheme="minorHAnsi" w:cs="Arial"/>
          <w:b/>
          <w:bCs/>
          <w:color w:val="000000"/>
          <w:sz w:val="22"/>
          <w:szCs w:val="22"/>
        </w:rPr>
        <w:t>Protocol Deviation:</w:t>
      </w:r>
      <w:r>
        <w:rPr>
          <w:rFonts w:asciiTheme="minorHAnsi" w:hAnsiTheme="minorHAnsi" w:cs="Arial"/>
          <w:bCs/>
          <w:color w:val="000000"/>
          <w:sz w:val="22"/>
          <w:szCs w:val="22"/>
        </w:rPr>
        <w:t xml:space="preserve"> </w:t>
      </w:r>
      <w:r w:rsidR="00E8648E" w:rsidRPr="000D21D3">
        <w:rPr>
          <w:rFonts w:asciiTheme="minorHAnsi" w:hAnsiTheme="minorHAnsi" w:cs="Arial"/>
          <w:bCs/>
          <w:color w:val="000000"/>
          <w:sz w:val="22"/>
          <w:szCs w:val="22"/>
        </w:rPr>
        <w:t xml:space="preserve">Any departure from the protocol without prior CPHS approval is a protocol deviation. </w:t>
      </w:r>
      <w:r w:rsidR="00E53CC0">
        <w:rPr>
          <w:rFonts w:asciiTheme="minorHAnsi" w:hAnsiTheme="minorHAnsi" w:cs="Arial"/>
          <w:bCs/>
          <w:color w:val="000000"/>
          <w:sz w:val="22"/>
          <w:szCs w:val="22"/>
        </w:rPr>
        <w:t xml:space="preserve">In this context the term protocol includes all the documents approved by CPHS, institutional policies and procedures and applicable regulations. </w:t>
      </w:r>
      <w:r w:rsidR="00E8648E" w:rsidRPr="000D21D3">
        <w:rPr>
          <w:rFonts w:asciiTheme="minorHAnsi" w:hAnsiTheme="minorHAnsi" w:cs="Arial"/>
          <w:bCs/>
          <w:color w:val="000000"/>
          <w:sz w:val="22"/>
          <w:szCs w:val="22"/>
        </w:rPr>
        <w:t xml:space="preserve">At this institution, protocol deviation and protocol violation are used interchangeably. </w:t>
      </w:r>
    </w:p>
    <w:p w:rsidR="0044487E" w:rsidRPr="0044487E" w:rsidRDefault="0044487E" w:rsidP="00D70875">
      <w:pPr>
        <w:keepNext/>
        <w:keepLines/>
        <w:pBdr>
          <w:top w:val="single" w:sz="4" w:space="1" w:color="auto"/>
          <w:left w:val="single" w:sz="4" w:space="4" w:color="auto"/>
          <w:bottom w:val="single" w:sz="4" w:space="1" w:color="auto"/>
          <w:right w:val="single" w:sz="4" w:space="4" w:color="auto"/>
        </w:pBdr>
        <w:tabs>
          <w:tab w:val="left" w:pos="2358"/>
        </w:tabs>
        <w:spacing w:line="276" w:lineRule="auto"/>
        <w:outlineLvl w:val="1"/>
        <w:rPr>
          <w:rFonts w:asciiTheme="minorHAnsi" w:hAnsiTheme="minorHAnsi" w:cs="Arial"/>
          <w:bCs/>
          <w:color w:val="000000"/>
          <w:sz w:val="22"/>
          <w:szCs w:val="22"/>
        </w:rPr>
      </w:pPr>
    </w:p>
    <w:p w:rsidR="0044487E" w:rsidRPr="0044487E" w:rsidRDefault="0044487E" w:rsidP="00D70875">
      <w:pPr>
        <w:pStyle w:val="BodyText"/>
        <w:pBdr>
          <w:top w:val="single" w:sz="4" w:space="1" w:color="auto"/>
          <w:left w:val="single" w:sz="4" w:space="4" w:color="auto"/>
          <w:bottom w:val="single" w:sz="4" w:space="1" w:color="auto"/>
          <w:right w:val="single" w:sz="4" w:space="4" w:color="auto"/>
        </w:pBdr>
      </w:pPr>
      <w:r w:rsidRPr="0044487E">
        <w:rPr>
          <w:b/>
        </w:rPr>
        <w:t>Major Protocol Deviations:</w:t>
      </w:r>
      <w:r w:rsidRPr="0044487E">
        <w:t xml:space="preserve"> A deviation that affects safety of subjects is regarded as a major protocol deviation. </w:t>
      </w:r>
    </w:p>
    <w:p w:rsidR="0044487E" w:rsidRPr="0044487E" w:rsidRDefault="0044487E" w:rsidP="00D70875">
      <w:pPr>
        <w:pStyle w:val="BodyText"/>
        <w:pBdr>
          <w:top w:val="single" w:sz="4" w:space="1" w:color="auto"/>
          <w:left w:val="single" w:sz="4" w:space="4" w:color="auto"/>
          <w:bottom w:val="single" w:sz="4" w:space="1" w:color="auto"/>
          <w:right w:val="single" w:sz="4" w:space="4" w:color="auto"/>
        </w:pBdr>
      </w:pPr>
    </w:p>
    <w:p w:rsidR="0044487E" w:rsidRDefault="0044487E" w:rsidP="00D70875">
      <w:pPr>
        <w:pStyle w:val="BodyText"/>
        <w:pBdr>
          <w:top w:val="single" w:sz="4" w:space="1" w:color="auto"/>
          <w:left w:val="single" w:sz="4" w:space="4" w:color="auto"/>
          <w:bottom w:val="single" w:sz="4" w:space="1" w:color="auto"/>
          <w:right w:val="single" w:sz="4" w:space="4" w:color="auto"/>
        </w:pBdr>
      </w:pPr>
      <w:r w:rsidRPr="0044487E">
        <w:rPr>
          <w:b/>
        </w:rPr>
        <w:t xml:space="preserve">Minor Protocol Deviation: </w:t>
      </w:r>
      <w:r w:rsidRPr="0044487E">
        <w:t xml:space="preserve">A deviation that does not affect the safety of subjects is regarded as a minor protocol deviation. </w:t>
      </w:r>
    </w:p>
    <w:p w:rsidR="0044487E" w:rsidRPr="0044487E" w:rsidRDefault="0044487E" w:rsidP="0044487E">
      <w:pPr>
        <w:pStyle w:val="BodyText"/>
        <w:pBdr>
          <w:top w:val="single" w:sz="4" w:space="1" w:color="auto"/>
          <w:left w:val="single" w:sz="4" w:space="4" w:color="auto"/>
          <w:bottom w:val="single" w:sz="4" w:space="1" w:color="auto"/>
          <w:right w:val="single" w:sz="4" w:space="4" w:color="auto"/>
        </w:pBdr>
      </w:pPr>
    </w:p>
    <w:p w:rsidR="0044487E" w:rsidRDefault="0044487E" w:rsidP="000D21D3">
      <w:pPr>
        <w:keepNext/>
        <w:keepLines/>
        <w:tabs>
          <w:tab w:val="left" w:pos="2358"/>
        </w:tabs>
        <w:spacing w:line="276" w:lineRule="auto"/>
        <w:outlineLvl w:val="1"/>
        <w:rPr>
          <w:rFonts w:asciiTheme="minorHAnsi" w:hAnsiTheme="minorHAnsi" w:cs="Arial"/>
          <w:bCs/>
          <w:color w:val="000000"/>
          <w:sz w:val="22"/>
          <w:szCs w:val="22"/>
        </w:rPr>
      </w:pPr>
    </w:p>
    <w:p w:rsidR="000D21D3" w:rsidRPr="000D21D3" w:rsidRDefault="0044487E" w:rsidP="000D21D3">
      <w:pPr>
        <w:keepNext/>
        <w:keepLines/>
        <w:tabs>
          <w:tab w:val="left" w:pos="2358"/>
        </w:tabs>
        <w:spacing w:line="276" w:lineRule="auto"/>
        <w:outlineLvl w:val="1"/>
        <w:rPr>
          <w:rFonts w:asciiTheme="minorHAnsi" w:hAnsiTheme="minorHAnsi" w:cs="Arial"/>
          <w:bCs/>
          <w:color w:val="000000"/>
          <w:sz w:val="22"/>
          <w:szCs w:val="22"/>
        </w:rPr>
      </w:pPr>
      <w:r w:rsidRPr="0044487E">
        <w:rPr>
          <w:rFonts w:asciiTheme="minorHAnsi" w:hAnsiTheme="minorHAnsi"/>
          <w:b/>
          <w:sz w:val="22"/>
          <w:szCs w:val="22"/>
        </w:rPr>
        <w:t xml:space="preserve">Identification: </w:t>
      </w:r>
      <w:r w:rsidR="000D21D3" w:rsidRPr="000D21D3">
        <w:rPr>
          <w:rFonts w:asciiTheme="minorHAnsi" w:hAnsiTheme="minorHAnsi"/>
          <w:sz w:val="22"/>
          <w:szCs w:val="22"/>
        </w:rPr>
        <w:t>D</w:t>
      </w:r>
      <w:r w:rsidR="00A04E09" w:rsidRPr="000D21D3">
        <w:rPr>
          <w:rFonts w:asciiTheme="minorHAnsi" w:hAnsiTheme="minorHAnsi"/>
          <w:sz w:val="22"/>
          <w:szCs w:val="22"/>
        </w:rPr>
        <w:t xml:space="preserve">eviations </w:t>
      </w:r>
      <w:r w:rsidR="000D21D3" w:rsidRPr="000D21D3">
        <w:rPr>
          <w:rFonts w:asciiTheme="minorHAnsi" w:hAnsiTheme="minorHAnsi"/>
          <w:sz w:val="22"/>
          <w:szCs w:val="22"/>
        </w:rPr>
        <w:t xml:space="preserve">from the protocol </w:t>
      </w:r>
      <w:r w:rsidR="00A04E09" w:rsidRPr="000D21D3">
        <w:rPr>
          <w:rFonts w:asciiTheme="minorHAnsi" w:hAnsiTheme="minorHAnsi"/>
          <w:sz w:val="22"/>
          <w:szCs w:val="22"/>
        </w:rPr>
        <w:t xml:space="preserve">may </w:t>
      </w:r>
      <w:r w:rsidR="00923901" w:rsidRPr="000D21D3">
        <w:rPr>
          <w:rFonts w:asciiTheme="minorHAnsi" w:hAnsiTheme="minorHAnsi"/>
          <w:sz w:val="22"/>
          <w:szCs w:val="22"/>
        </w:rPr>
        <w:t xml:space="preserve">be identified </w:t>
      </w:r>
      <w:r w:rsidR="000D21D3" w:rsidRPr="000D21D3">
        <w:rPr>
          <w:rFonts w:asciiTheme="minorHAnsi" w:hAnsiTheme="minorHAnsi"/>
          <w:sz w:val="22"/>
          <w:szCs w:val="22"/>
        </w:rPr>
        <w:t>by several mechanisms:</w:t>
      </w:r>
    </w:p>
    <w:p w:rsidR="000D21D3" w:rsidRPr="000D21D3" w:rsidRDefault="000D21D3" w:rsidP="00975A8F">
      <w:pPr>
        <w:pStyle w:val="BodyText"/>
        <w:numPr>
          <w:ilvl w:val="0"/>
          <w:numId w:val="37"/>
        </w:numPr>
      </w:pPr>
      <w:r w:rsidRPr="000D21D3">
        <w:t>research team</w:t>
      </w:r>
    </w:p>
    <w:p w:rsidR="000D21D3" w:rsidRPr="000D21D3" w:rsidRDefault="000D21D3" w:rsidP="00975A8F">
      <w:pPr>
        <w:pStyle w:val="BodyText"/>
        <w:numPr>
          <w:ilvl w:val="0"/>
          <w:numId w:val="37"/>
        </w:numPr>
      </w:pPr>
      <w:r w:rsidRPr="000D21D3">
        <w:t>research team appointed monitors</w:t>
      </w:r>
    </w:p>
    <w:p w:rsidR="000D21D3" w:rsidRPr="000D21D3" w:rsidRDefault="000D21D3" w:rsidP="00975A8F">
      <w:pPr>
        <w:pStyle w:val="BodyText"/>
        <w:numPr>
          <w:ilvl w:val="0"/>
          <w:numId w:val="37"/>
        </w:numPr>
      </w:pPr>
      <w:r w:rsidRPr="000D21D3">
        <w:t>sponsor monitors</w:t>
      </w:r>
    </w:p>
    <w:p w:rsidR="000D21D3" w:rsidRDefault="000D21D3" w:rsidP="00975A8F">
      <w:pPr>
        <w:pStyle w:val="BodyText"/>
        <w:numPr>
          <w:ilvl w:val="0"/>
          <w:numId w:val="37"/>
        </w:numPr>
      </w:pPr>
      <w:r w:rsidRPr="000D21D3">
        <w:t>CPHS monitors</w:t>
      </w:r>
    </w:p>
    <w:p w:rsidR="003E031E" w:rsidRPr="000D21D3" w:rsidRDefault="003E031E" w:rsidP="00975A8F">
      <w:pPr>
        <w:pStyle w:val="BodyText"/>
        <w:numPr>
          <w:ilvl w:val="0"/>
          <w:numId w:val="37"/>
        </w:numPr>
      </w:pPr>
      <w:r>
        <w:t>CPHS staff</w:t>
      </w:r>
    </w:p>
    <w:p w:rsidR="000D21D3" w:rsidRPr="000D21D3" w:rsidRDefault="003E031E" w:rsidP="00975A8F">
      <w:pPr>
        <w:pStyle w:val="BodyText"/>
        <w:numPr>
          <w:ilvl w:val="0"/>
          <w:numId w:val="37"/>
        </w:numPr>
      </w:pPr>
      <w:r>
        <w:t>f</w:t>
      </w:r>
      <w:r w:rsidR="000D21D3" w:rsidRPr="000D21D3">
        <w:t>ederal inspections</w:t>
      </w:r>
    </w:p>
    <w:p w:rsidR="000D21D3" w:rsidRDefault="000D21D3" w:rsidP="00250D21">
      <w:pPr>
        <w:pStyle w:val="BodyText"/>
      </w:pPr>
    </w:p>
    <w:p w:rsidR="00652F60" w:rsidRPr="000D21D3" w:rsidRDefault="00652F60" w:rsidP="00652F60">
      <w:pPr>
        <w:pStyle w:val="BodyText"/>
      </w:pPr>
      <w:r w:rsidRPr="00652F60">
        <w:rPr>
          <w:b/>
        </w:rPr>
        <w:t>Assessment</w:t>
      </w:r>
      <w:r>
        <w:rPr>
          <w:b/>
        </w:rPr>
        <w:t xml:space="preserve"> by </w:t>
      </w:r>
      <w:r w:rsidR="00C76EF8">
        <w:rPr>
          <w:b/>
        </w:rPr>
        <w:t>PI:</w:t>
      </w:r>
      <w:r>
        <w:t xml:space="preserve"> When a protocol deviation is discovered, it</w:t>
      </w:r>
      <w:r w:rsidRPr="000D21D3">
        <w:t xml:space="preserve"> is the Principal Investigator’s responsibility to assess whether </w:t>
      </w:r>
      <w:r>
        <w:t xml:space="preserve">a </w:t>
      </w:r>
      <w:r w:rsidRPr="000D21D3">
        <w:t xml:space="preserve">protocol deviation </w:t>
      </w:r>
      <w:r>
        <w:t xml:space="preserve">meets the definition of major or minor protocol deviation. </w:t>
      </w:r>
    </w:p>
    <w:p w:rsidR="00652F60" w:rsidRDefault="00652F60" w:rsidP="00652F60">
      <w:pPr>
        <w:pStyle w:val="BodyText"/>
      </w:pPr>
    </w:p>
    <w:p w:rsidR="00652F60" w:rsidRPr="000D21D3" w:rsidRDefault="00652F60" w:rsidP="00652F60">
      <w:pPr>
        <w:pStyle w:val="BodyText"/>
      </w:pPr>
      <w:r w:rsidRPr="000D21D3">
        <w:t xml:space="preserve">In general, non compliance on the part of the research subject is not considered a protocol deviation. For example, if a research subject misses a study visit or comes for the visit outside the visit window. These may not meet the definition of major protocol deviations. However, if the non compliance amongst research subjects is widespread the research team should consider strategies to improve compliance. For example, if many research subjects are not compliant in taking the study drug, the </w:t>
      </w:r>
      <w:r w:rsidRPr="000D21D3">
        <w:lastRenderedPageBreak/>
        <w:t>research team should investigate to see if this is because of unpleasant side effects and try to address the problem.   If several research subjects miss their appointments, the research team might institute a system to remind subjects about their upcoming appointment by calling them a day or two before the appointment to confirm. The proposed solution should be submitted to t</w:t>
      </w:r>
      <w:r w:rsidR="00E53CC0">
        <w:t xml:space="preserve">he CPHS for review and approval prior to implementation. </w:t>
      </w:r>
    </w:p>
    <w:p w:rsidR="00652F60" w:rsidRPr="000D21D3" w:rsidRDefault="00652F60" w:rsidP="00652F60">
      <w:pPr>
        <w:pStyle w:val="BodyText"/>
      </w:pPr>
    </w:p>
    <w:p w:rsidR="00652F60" w:rsidRPr="000D21D3" w:rsidRDefault="00652F60" w:rsidP="00652F60">
      <w:pPr>
        <w:pStyle w:val="BodyText"/>
      </w:pPr>
      <w:r w:rsidRPr="000D21D3">
        <w:t xml:space="preserve">The decision on whether a protocol deviation is major or minor often depends on the particular research study. For example, missing a laboratory test on a sample collection protocol might not be as serious a risk for the subject as missing a safety laboratory test on an early phase clinical trial. </w:t>
      </w:r>
    </w:p>
    <w:p w:rsidR="00652F60" w:rsidRPr="000D21D3" w:rsidRDefault="00652F60" w:rsidP="00652F60">
      <w:pPr>
        <w:pStyle w:val="ListParagraph"/>
        <w:spacing w:line="276" w:lineRule="auto"/>
        <w:rPr>
          <w:rFonts w:asciiTheme="minorHAnsi" w:hAnsiTheme="minorHAnsi"/>
          <w:sz w:val="22"/>
          <w:szCs w:val="22"/>
        </w:rPr>
      </w:pPr>
    </w:p>
    <w:p w:rsidR="00652F60" w:rsidRPr="000D21D3" w:rsidRDefault="00652F60" w:rsidP="00652F60">
      <w:pPr>
        <w:pStyle w:val="BodyText"/>
      </w:pPr>
      <w:r w:rsidRPr="000D21D3">
        <w:t xml:space="preserve">When there is a change in staff, the new research staff may discover protocol deviations while reviewing study documentation. </w:t>
      </w:r>
      <w:r>
        <w:t>T</w:t>
      </w:r>
      <w:r w:rsidRPr="000D21D3">
        <w:t xml:space="preserve">he Principal Investigator should </w:t>
      </w:r>
      <w:r>
        <w:t xml:space="preserve">review each deviation to determine if it is </w:t>
      </w:r>
      <w:r w:rsidR="003E031E">
        <w:t>a major or minor deviation</w:t>
      </w:r>
      <w:r>
        <w:t xml:space="preserve">. A deviation that would have been major at the time of </w:t>
      </w:r>
      <w:r w:rsidR="003E031E">
        <w:t>occurrence</w:t>
      </w:r>
      <w:r>
        <w:t xml:space="preserve"> might be minor at the time it is detected. </w:t>
      </w:r>
    </w:p>
    <w:p w:rsidR="00652F60" w:rsidRPr="000D21D3" w:rsidRDefault="00652F60" w:rsidP="00652F60">
      <w:pPr>
        <w:pStyle w:val="ListParagraph"/>
        <w:spacing w:line="276" w:lineRule="auto"/>
        <w:rPr>
          <w:rFonts w:asciiTheme="minorHAnsi" w:hAnsiTheme="minorHAnsi"/>
          <w:sz w:val="22"/>
          <w:szCs w:val="22"/>
        </w:rPr>
      </w:pPr>
    </w:p>
    <w:p w:rsidR="00652F60" w:rsidRPr="000D21D3" w:rsidRDefault="00652F60" w:rsidP="00652F60">
      <w:pPr>
        <w:pStyle w:val="BodyText"/>
      </w:pPr>
      <w:r w:rsidRPr="000D21D3">
        <w:t xml:space="preserve">After a regular monitoring visit, usually towards the beginning of the research, the monitor might uncover several protocol deviations. </w:t>
      </w:r>
      <w:r>
        <w:t xml:space="preserve">The </w:t>
      </w:r>
      <w:r w:rsidRPr="000D21D3">
        <w:t xml:space="preserve">Principal Investigator should </w:t>
      </w:r>
      <w:r>
        <w:t xml:space="preserve">review each deviation and report all the deviations that meet the </w:t>
      </w:r>
      <w:r w:rsidR="003E031E">
        <w:t>definition</w:t>
      </w:r>
      <w:r>
        <w:t xml:space="preserve"> of a </w:t>
      </w:r>
      <w:r w:rsidRPr="000D21D3">
        <w:t>major deviation</w:t>
      </w:r>
      <w:r>
        <w:t xml:space="preserve">. If there </w:t>
      </w:r>
      <w:r w:rsidR="003E031E">
        <w:t>is</w:t>
      </w:r>
      <w:r>
        <w:t xml:space="preserve"> more than one major deviation, these may be reported to the CPHS using a single </w:t>
      </w:r>
      <w:r w:rsidRPr="000D21D3">
        <w:t xml:space="preserve">protocol deviation form with a clear corrective action plan. </w:t>
      </w:r>
    </w:p>
    <w:p w:rsidR="00652F60" w:rsidRDefault="00652F60" w:rsidP="00250D21">
      <w:pPr>
        <w:pStyle w:val="BodyText"/>
      </w:pPr>
    </w:p>
    <w:p w:rsidR="00453653" w:rsidRPr="000D21D3" w:rsidRDefault="00250D21" w:rsidP="00250D21">
      <w:pPr>
        <w:pStyle w:val="BodyText"/>
      </w:pPr>
      <w:r w:rsidRPr="000D21D3">
        <w:rPr>
          <w:b/>
        </w:rPr>
        <w:t xml:space="preserve">Reporting: </w:t>
      </w:r>
      <w:r>
        <w:rPr>
          <w:b/>
        </w:rPr>
        <w:t xml:space="preserve"> </w:t>
      </w:r>
      <w:r>
        <w:t xml:space="preserve">Major protocol deviations must be submitted to the CPHS within </w:t>
      </w:r>
      <w:r w:rsidR="00E914E3">
        <w:t>7</w:t>
      </w:r>
      <w:bookmarkStart w:id="2" w:name="_GoBack"/>
      <w:bookmarkEnd w:id="2"/>
      <w:r>
        <w:t xml:space="preserve"> days of first knowledge of the investigator as per CPHS policy “Unanticipated Problems Involving Risks to Subjects or Others”, </w:t>
      </w:r>
      <w:r w:rsidR="00412122" w:rsidRPr="000D21D3">
        <w:t>using the Protocol Deviation form</w:t>
      </w:r>
      <w:r>
        <w:t xml:space="preserve"> via iRIS</w:t>
      </w:r>
      <w:r w:rsidR="00412122" w:rsidRPr="000D21D3">
        <w:t xml:space="preserve">. </w:t>
      </w:r>
      <w:r w:rsidR="00453653" w:rsidRPr="000D21D3">
        <w:t xml:space="preserve">The form should contain </w:t>
      </w:r>
      <w:r w:rsidR="00794D53" w:rsidRPr="000D21D3">
        <w:t>adequate</w:t>
      </w:r>
      <w:r w:rsidR="00453653" w:rsidRPr="000D21D3">
        <w:t xml:space="preserve"> information about the protocol </w:t>
      </w:r>
      <w:r w:rsidR="00794D53" w:rsidRPr="000D21D3">
        <w:t>including</w:t>
      </w:r>
      <w:r w:rsidR="00453653" w:rsidRPr="000D21D3">
        <w:t xml:space="preserve">; </w:t>
      </w:r>
    </w:p>
    <w:p w:rsidR="00453653" w:rsidRPr="000D21D3" w:rsidRDefault="00453653" w:rsidP="00250D21">
      <w:pPr>
        <w:pStyle w:val="BodyText"/>
        <w:numPr>
          <w:ilvl w:val="0"/>
          <w:numId w:val="36"/>
        </w:numPr>
      </w:pPr>
      <w:r w:rsidRPr="000D21D3">
        <w:t xml:space="preserve">Detailed narrative describing the deviation, how the deviation was discovered, the risks the subjects were exposed to and the measures taken to minimize risk. </w:t>
      </w:r>
    </w:p>
    <w:p w:rsidR="00453653" w:rsidRPr="000D21D3" w:rsidRDefault="00453653" w:rsidP="00250D21">
      <w:pPr>
        <w:pStyle w:val="BodyText"/>
        <w:numPr>
          <w:ilvl w:val="0"/>
          <w:numId w:val="36"/>
        </w:numPr>
      </w:pPr>
      <w:r w:rsidRPr="000D21D3">
        <w:t>A detailed corrective action plan to prevent similar deviations in the future. This may involve one or more strategies such as:</w:t>
      </w:r>
    </w:p>
    <w:p w:rsidR="00453653" w:rsidRPr="000D21D3" w:rsidRDefault="00453653" w:rsidP="00250D21">
      <w:pPr>
        <w:pStyle w:val="BodyText"/>
        <w:numPr>
          <w:ilvl w:val="1"/>
          <w:numId w:val="36"/>
        </w:numPr>
      </w:pPr>
      <w:r w:rsidRPr="000D21D3">
        <w:t>Training research team. Some methods for training include:</w:t>
      </w:r>
    </w:p>
    <w:p w:rsidR="00453653" w:rsidRPr="000D21D3" w:rsidRDefault="00453653" w:rsidP="00975A8F">
      <w:pPr>
        <w:pStyle w:val="BodyText"/>
        <w:numPr>
          <w:ilvl w:val="2"/>
          <w:numId w:val="36"/>
        </w:numPr>
      </w:pPr>
      <w:r w:rsidRPr="000D21D3">
        <w:t xml:space="preserve">Requiring the research team members to take additional training GCP modules, </w:t>
      </w:r>
    </w:p>
    <w:p w:rsidR="00453653" w:rsidRPr="000D21D3" w:rsidRDefault="00453653" w:rsidP="00975A8F">
      <w:pPr>
        <w:pStyle w:val="BodyText"/>
        <w:numPr>
          <w:ilvl w:val="2"/>
          <w:numId w:val="36"/>
        </w:numPr>
      </w:pPr>
      <w:r w:rsidRPr="000D21D3">
        <w:t>Working with Clinical Trials Resource Center to organize a training session on GCP for research team,</w:t>
      </w:r>
    </w:p>
    <w:p w:rsidR="00453653" w:rsidRPr="000D21D3" w:rsidRDefault="00453653" w:rsidP="00975A8F">
      <w:pPr>
        <w:pStyle w:val="BodyText"/>
        <w:numPr>
          <w:ilvl w:val="2"/>
          <w:numId w:val="36"/>
        </w:numPr>
      </w:pPr>
      <w:r w:rsidRPr="000D21D3">
        <w:t xml:space="preserve">Requesting the study monitor (for industry sponsored studies) to conduct a training session </w:t>
      </w:r>
      <w:r w:rsidR="00C76EF8" w:rsidRPr="000D21D3">
        <w:t>on the</w:t>
      </w:r>
      <w:r w:rsidRPr="000D21D3">
        <w:t xml:space="preserve"> protocol and protocol related procedures</w:t>
      </w:r>
      <w:r w:rsidR="003E031E">
        <w:t>.</w:t>
      </w:r>
    </w:p>
    <w:p w:rsidR="00453653" w:rsidRPr="000D21D3" w:rsidRDefault="00453653" w:rsidP="00975A8F">
      <w:pPr>
        <w:pStyle w:val="BodyText"/>
        <w:numPr>
          <w:ilvl w:val="2"/>
          <w:numId w:val="36"/>
        </w:numPr>
      </w:pPr>
      <w:r w:rsidRPr="000D21D3">
        <w:t>In-service to clinical teams assisting with the research.</w:t>
      </w:r>
    </w:p>
    <w:p w:rsidR="00453653" w:rsidRPr="000D21D3" w:rsidRDefault="00453653" w:rsidP="00975A8F">
      <w:pPr>
        <w:pStyle w:val="BodyText"/>
        <w:numPr>
          <w:ilvl w:val="1"/>
          <w:numId w:val="36"/>
        </w:numPr>
      </w:pPr>
      <w:r w:rsidRPr="000D21D3">
        <w:t>Protocol amendment to avoid similar deviations.</w:t>
      </w:r>
    </w:p>
    <w:p w:rsidR="00453653" w:rsidRPr="000D21D3" w:rsidRDefault="00453653" w:rsidP="00975A8F">
      <w:pPr>
        <w:pStyle w:val="BodyText"/>
        <w:numPr>
          <w:ilvl w:val="1"/>
          <w:numId w:val="36"/>
        </w:numPr>
      </w:pPr>
      <w:r w:rsidRPr="000D21D3">
        <w:t>Re-consenting research subjects.</w:t>
      </w:r>
    </w:p>
    <w:p w:rsidR="00453653" w:rsidRPr="000D21D3" w:rsidRDefault="00453653" w:rsidP="00975A8F">
      <w:pPr>
        <w:pStyle w:val="BodyText"/>
        <w:numPr>
          <w:ilvl w:val="1"/>
          <w:numId w:val="36"/>
        </w:numPr>
      </w:pPr>
      <w:r w:rsidRPr="000D21D3">
        <w:t>Terminating the participation of the affected research subjects from the research study.</w:t>
      </w:r>
    </w:p>
    <w:p w:rsidR="00453653" w:rsidRPr="000D21D3" w:rsidRDefault="00453653" w:rsidP="00975A8F">
      <w:pPr>
        <w:pStyle w:val="BodyText"/>
        <w:numPr>
          <w:ilvl w:val="1"/>
          <w:numId w:val="36"/>
        </w:numPr>
      </w:pPr>
      <w:r w:rsidRPr="000D21D3">
        <w:t>Exclusion of the data of affected research subjects from analysis</w:t>
      </w:r>
      <w:r w:rsidR="00E03DD1" w:rsidRPr="000D21D3">
        <w:t xml:space="preserve">, </w:t>
      </w:r>
    </w:p>
    <w:p w:rsidR="00E03DD1" w:rsidRPr="000D21D3" w:rsidRDefault="00E03DD1" w:rsidP="00975A8F">
      <w:pPr>
        <w:pStyle w:val="BodyText"/>
        <w:numPr>
          <w:ilvl w:val="1"/>
          <w:numId w:val="36"/>
        </w:numPr>
      </w:pPr>
      <w:r w:rsidRPr="000D21D3">
        <w:t>Planned monitoring or audit of the research after implementing corrective action plan.</w:t>
      </w:r>
    </w:p>
    <w:p w:rsidR="000D21D3" w:rsidRDefault="000D21D3" w:rsidP="00250D21">
      <w:pPr>
        <w:pStyle w:val="BodyText"/>
      </w:pPr>
    </w:p>
    <w:p w:rsidR="00975A8F" w:rsidRPr="000D21D3" w:rsidRDefault="00975A8F" w:rsidP="00975A8F">
      <w:pPr>
        <w:pStyle w:val="BodyText"/>
      </w:pPr>
      <w:r>
        <w:lastRenderedPageBreak/>
        <w:t xml:space="preserve">The research team should log minor protocol deviations in a protocol deviation log. Protocol deviation logs should be submitted at the time of continuing </w:t>
      </w:r>
      <w:r w:rsidR="003E031E">
        <w:t>review</w:t>
      </w:r>
      <w:r>
        <w:t xml:space="preserve">. Research teams should review the protocol deviation logs periodically and determine if the deviations </w:t>
      </w:r>
      <w:r w:rsidRPr="000D21D3">
        <w:t xml:space="preserve">indicate a larger systemic problem with the implementation of the research. </w:t>
      </w:r>
      <w:r>
        <w:t xml:space="preserve">Appropriate corrective measures should be taken to rectify any systemic problems. </w:t>
      </w:r>
    </w:p>
    <w:p w:rsidR="00975A8F" w:rsidRPr="000D21D3" w:rsidRDefault="00975A8F" w:rsidP="00250D21">
      <w:pPr>
        <w:pStyle w:val="BodyText"/>
      </w:pPr>
    </w:p>
    <w:p w:rsidR="000D21D3" w:rsidRPr="000D21D3" w:rsidRDefault="000D21D3" w:rsidP="00250D21">
      <w:pPr>
        <w:pStyle w:val="BodyText"/>
      </w:pPr>
      <w:r w:rsidRPr="000D21D3">
        <w:t xml:space="preserve">For industry sponsored research, the Principal Investigator should follow the sponsor policy for reporting protocol deviations to the sponsor or CRO. </w:t>
      </w:r>
      <w:r w:rsidR="00975A8F">
        <w:t xml:space="preserve">This is different from the reporting requirements to CPHS. Sponsor monitors sometimes insist that all identified protocol deviations be reported to CPHS. Directing the monitor to this institutional guidance on reporting protocol deviations might help. </w:t>
      </w:r>
    </w:p>
    <w:p w:rsidR="00D14DB0" w:rsidRDefault="00D14DB0" w:rsidP="00250D21">
      <w:pPr>
        <w:pStyle w:val="BodyText"/>
      </w:pPr>
    </w:p>
    <w:p w:rsidR="00652F60" w:rsidRDefault="00E03DD1" w:rsidP="00250D21">
      <w:pPr>
        <w:pStyle w:val="BodyText"/>
      </w:pPr>
      <w:r w:rsidRPr="000D21D3">
        <w:rPr>
          <w:b/>
        </w:rPr>
        <w:t>Avoiding Common Deviations</w:t>
      </w:r>
      <w:r w:rsidRPr="000D21D3">
        <w:t xml:space="preserve">: </w:t>
      </w:r>
      <w:r w:rsidR="00794D53" w:rsidRPr="000D21D3">
        <w:t>According to the proto</w:t>
      </w:r>
      <w:r w:rsidR="00595EFF" w:rsidRPr="000D21D3">
        <w:t>col deviations submitted to CPHS in the past months, s</w:t>
      </w:r>
      <w:r w:rsidRPr="000D21D3">
        <w:t xml:space="preserve">ome of the most common deviations are </w:t>
      </w:r>
      <w:r w:rsidR="00595EFF" w:rsidRPr="000D21D3">
        <w:t xml:space="preserve">use of unstamped or wrong version of consent or HIPAA document, use of unapproved recruitment strategies, and missed study procedures. </w:t>
      </w:r>
    </w:p>
    <w:p w:rsidR="000C5126" w:rsidRDefault="00FC53DF" w:rsidP="00652F60">
      <w:pPr>
        <w:pStyle w:val="BodyText"/>
        <w:numPr>
          <w:ilvl w:val="0"/>
          <w:numId w:val="38"/>
        </w:numPr>
        <w:ind w:left="360"/>
      </w:pPr>
      <w:r w:rsidRPr="000D21D3">
        <w:t xml:space="preserve">A strong quality management program </w:t>
      </w:r>
      <w:r w:rsidR="000C5126">
        <w:t>including regular review of regulatory binder, consent documents and source documents.</w:t>
      </w:r>
    </w:p>
    <w:p w:rsidR="000C5126" w:rsidRDefault="00D14DB0" w:rsidP="00652F60">
      <w:pPr>
        <w:pStyle w:val="BodyText"/>
        <w:numPr>
          <w:ilvl w:val="0"/>
          <w:numId w:val="38"/>
        </w:numPr>
        <w:ind w:left="360"/>
      </w:pPr>
      <w:r>
        <w:t xml:space="preserve">Good </w:t>
      </w:r>
      <w:r w:rsidR="00FC53DF" w:rsidRPr="000D21D3">
        <w:t xml:space="preserve">communication between all the members of the research team </w:t>
      </w:r>
      <w:r>
        <w:t xml:space="preserve">helps to reduce deviations. Some research teams find </w:t>
      </w:r>
      <w:r w:rsidRPr="000D21D3">
        <w:t xml:space="preserve">regular research meetings </w:t>
      </w:r>
      <w:r>
        <w:t xml:space="preserve">helpful.  </w:t>
      </w:r>
    </w:p>
    <w:p w:rsidR="00292C0A" w:rsidRDefault="00292C0A" w:rsidP="00652F60">
      <w:pPr>
        <w:pStyle w:val="BodyText"/>
        <w:numPr>
          <w:ilvl w:val="0"/>
          <w:numId w:val="38"/>
        </w:numPr>
        <w:ind w:left="360"/>
      </w:pPr>
      <w:r>
        <w:t>Training or in-service on protocol or study procedures for relevant staff.</w:t>
      </w:r>
    </w:p>
    <w:p w:rsidR="00BC30C4" w:rsidRPr="000D21D3" w:rsidRDefault="00D14DB0" w:rsidP="00652F60">
      <w:pPr>
        <w:pStyle w:val="BodyText"/>
        <w:numPr>
          <w:ilvl w:val="0"/>
          <w:numId w:val="38"/>
        </w:numPr>
        <w:ind w:left="360"/>
      </w:pPr>
      <w:r>
        <w:t xml:space="preserve">All </w:t>
      </w:r>
      <w:r w:rsidR="003E031E">
        <w:t xml:space="preserve">relevant </w:t>
      </w:r>
      <w:r>
        <w:t xml:space="preserve">research team members should be updated on changes to the protocol and should have access to CPHS approved </w:t>
      </w:r>
      <w:r w:rsidR="000C5126">
        <w:t xml:space="preserve">current </w:t>
      </w:r>
      <w:r>
        <w:t>documents</w:t>
      </w:r>
      <w:r w:rsidR="003E031E">
        <w:t>,</w:t>
      </w:r>
      <w:r>
        <w:t xml:space="preserve"> e.g. </w:t>
      </w:r>
      <w:r w:rsidR="000C5126">
        <w:t xml:space="preserve">correct </w:t>
      </w:r>
      <w:r>
        <w:t xml:space="preserve">version of the consent documents and HIPAA documents. </w:t>
      </w:r>
    </w:p>
    <w:p w:rsidR="00595EFF" w:rsidRPr="000D21D3" w:rsidRDefault="00595EFF" w:rsidP="00250D21">
      <w:pPr>
        <w:pStyle w:val="BodyText"/>
      </w:pPr>
    </w:p>
    <w:p w:rsidR="00B74446" w:rsidRPr="000D21D3" w:rsidRDefault="00617EBD" w:rsidP="00E8648E">
      <w:pPr>
        <w:pStyle w:val="Heading1"/>
        <w:spacing w:line="276" w:lineRule="auto"/>
        <w:rPr>
          <w:rFonts w:asciiTheme="minorHAnsi" w:hAnsiTheme="minorHAnsi"/>
        </w:rPr>
      </w:pPr>
      <w:bookmarkStart w:id="3" w:name="_Toc252261196"/>
      <w:r w:rsidRPr="000D21D3">
        <w:rPr>
          <w:rFonts w:asciiTheme="minorHAnsi" w:hAnsiTheme="minorHAnsi"/>
        </w:rPr>
        <w:t>Applicable Regulations</w:t>
      </w:r>
      <w:bookmarkEnd w:id="3"/>
      <w:r w:rsidR="005C4DD2" w:rsidRPr="000D21D3">
        <w:rPr>
          <w:rFonts w:asciiTheme="minorHAnsi" w:hAnsiTheme="minorHAnsi"/>
        </w:rPr>
        <w:t xml:space="preserve"> and Guidance Documents</w:t>
      </w:r>
    </w:p>
    <w:p w:rsidR="00BC30C4" w:rsidRPr="000D21D3" w:rsidRDefault="000C5126" w:rsidP="00E8648E">
      <w:pPr>
        <w:pStyle w:val="ListParagraph"/>
        <w:numPr>
          <w:ilvl w:val="0"/>
          <w:numId w:val="34"/>
        </w:numPr>
        <w:spacing w:line="276" w:lineRule="auto"/>
        <w:rPr>
          <w:rFonts w:asciiTheme="minorHAnsi" w:hAnsiTheme="minorHAnsi" w:cs="Arial"/>
          <w:sz w:val="22"/>
          <w:szCs w:val="22"/>
        </w:rPr>
      </w:pPr>
      <w:r>
        <w:rPr>
          <w:rFonts w:asciiTheme="minorHAnsi" w:hAnsiTheme="minorHAnsi" w:cs="Arial"/>
          <w:sz w:val="22"/>
          <w:szCs w:val="22"/>
        </w:rPr>
        <w:t>45 CFR 46.103(b)(4)</w:t>
      </w:r>
    </w:p>
    <w:p w:rsidR="005C4DD2" w:rsidRDefault="000C5126" w:rsidP="00E8648E">
      <w:pPr>
        <w:pStyle w:val="ListParagraph"/>
        <w:numPr>
          <w:ilvl w:val="0"/>
          <w:numId w:val="34"/>
        </w:numPr>
        <w:spacing w:line="276" w:lineRule="auto"/>
        <w:rPr>
          <w:rFonts w:asciiTheme="minorHAnsi" w:hAnsiTheme="minorHAnsi" w:cs="Arial"/>
          <w:sz w:val="22"/>
          <w:szCs w:val="22"/>
        </w:rPr>
      </w:pPr>
      <w:r>
        <w:rPr>
          <w:rFonts w:asciiTheme="minorHAnsi" w:hAnsiTheme="minorHAnsi" w:cs="Arial"/>
          <w:sz w:val="22"/>
          <w:szCs w:val="22"/>
        </w:rPr>
        <w:t>21 CF</w:t>
      </w:r>
      <w:r w:rsidR="00BC30C4" w:rsidRPr="000D21D3">
        <w:rPr>
          <w:rFonts w:asciiTheme="minorHAnsi" w:hAnsiTheme="minorHAnsi" w:cs="Arial"/>
          <w:sz w:val="22"/>
          <w:szCs w:val="22"/>
        </w:rPr>
        <w:t xml:space="preserve">R </w:t>
      </w:r>
      <w:r>
        <w:rPr>
          <w:rFonts w:asciiTheme="minorHAnsi" w:hAnsiTheme="minorHAnsi" w:cs="Arial"/>
          <w:sz w:val="22"/>
          <w:szCs w:val="22"/>
        </w:rPr>
        <w:t>56.108(a)(4)</w:t>
      </w:r>
    </w:p>
    <w:p w:rsidR="000C5126" w:rsidRDefault="000C5126" w:rsidP="00E8648E">
      <w:pPr>
        <w:pStyle w:val="ListParagraph"/>
        <w:numPr>
          <w:ilvl w:val="0"/>
          <w:numId w:val="34"/>
        </w:numPr>
        <w:spacing w:line="276" w:lineRule="auto"/>
        <w:rPr>
          <w:rFonts w:asciiTheme="minorHAnsi" w:hAnsiTheme="minorHAnsi" w:cs="Arial"/>
          <w:sz w:val="22"/>
          <w:szCs w:val="22"/>
        </w:rPr>
      </w:pPr>
      <w:r>
        <w:rPr>
          <w:rFonts w:asciiTheme="minorHAnsi" w:hAnsiTheme="minorHAnsi" w:cs="Arial"/>
          <w:sz w:val="22"/>
          <w:szCs w:val="22"/>
        </w:rPr>
        <w:t>21 CFR 312.30(b)</w:t>
      </w:r>
    </w:p>
    <w:p w:rsidR="000C5126" w:rsidRPr="000D21D3" w:rsidRDefault="000C5126" w:rsidP="00E8648E">
      <w:pPr>
        <w:pStyle w:val="ListParagraph"/>
        <w:numPr>
          <w:ilvl w:val="0"/>
          <w:numId w:val="34"/>
        </w:numPr>
        <w:spacing w:line="276" w:lineRule="auto"/>
        <w:rPr>
          <w:rFonts w:asciiTheme="minorHAnsi" w:hAnsiTheme="minorHAnsi" w:cs="Arial"/>
          <w:sz w:val="22"/>
          <w:szCs w:val="22"/>
        </w:rPr>
      </w:pPr>
      <w:r>
        <w:rPr>
          <w:rFonts w:asciiTheme="minorHAnsi" w:hAnsiTheme="minorHAnsi" w:cs="Arial"/>
          <w:sz w:val="22"/>
          <w:szCs w:val="22"/>
        </w:rPr>
        <w:t>ICH GCP 3.3.8; 4.5</w:t>
      </w:r>
    </w:p>
    <w:p w:rsidR="00794D53" w:rsidRDefault="00794D53" w:rsidP="00E8648E">
      <w:pPr>
        <w:pStyle w:val="Heading1"/>
        <w:spacing w:line="276" w:lineRule="auto"/>
        <w:ind w:left="360" w:firstLine="0"/>
        <w:rPr>
          <w:rFonts w:asciiTheme="minorHAnsi" w:hAnsiTheme="minorHAnsi"/>
        </w:rPr>
      </w:pPr>
      <w:bookmarkStart w:id="4" w:name="RTFToC4"/>
      <w:bookmarkStart w:id="5" w:name="_CONTACTS"/>
      <w:bookmarkStart w:id="6" w:name="_Toc252261198"/>
      <w:bookmarkEnd w:id="4"/>
      <w:bookmarkEnd w:id="5"/>
    </w:p>
    <w:p w:rsidR="003F3067" w:rsidRPr="000D21D3" w:rsidRDefault="003F3067" w:rsidP="003F3067">
      <w:pPr>
        <w:pStyle w:val="Heading1"/>
        <w:spacing w:line="276" w:lineRule="auto"/>
        <w:rPr>
          <w:rFonts w:asciiTheme="minorHAnsi" w:hAnsiTheme="minorHAnsi"/>
        </w:rPr>
      </w:pPr>
      <w:r>
        <w:rPr>
          <w:rFonts w:asciiTheme="minorHAnsi" w:hAnsiTheme="minorHAnsi"/>
        </w:rPr>
        <w:t>Applicable Institutional Policies and Procedures</w:t>
      </w:r>
    </w:p>
    <w:p w:rsidR="003F3067" w:rsidRPr="000D21D3" w:rsidRDefault="003F3067" w:rsidP="003F3067">
      <w:pPr>
        <w:pStyle w:val="ListParagraph"/>
        <w:numPr>
          <w:ilvl w:val="0"/>
          <w:numId w:val="33"/>
        </w:numPr>
        <w:spacing w:line="276" w:lineRule="auto"/>
        <w:rPr>
          <w:rFonts w:asciiTheme="minorHAnsi" w:hAnsiTheme="minorHAnsi" w:cs="Arial"/>
          <w:sz w:val="22"/>
          <w:szCs w:val="22"/>
        </w:rPr>
      </w:pPr>
      <w:r>
        <w:rPr>
          <w:rFonts w:asciiTheme="minorHAnsi" w:hAnsiTheme="minorHAnsi" w:cs="Arial"/>
          <w:sz w:val="22"/>
          <w:szCs w:val="22"/>
        </w:rPr>
        <w:t xml:space="preserve">CPHS Policy and Procedure – </w:t>
      </w:r>
      <w:r w:rsidRPr="003F3067">
        <w:rPr>
          <w:rFonts w:asciiTheme="minorHAnsi" w:hAnsiTheme="minorHAnsi" w:cs="Arial"/>
          <w:i/>
          <w:sz w:val="22"/>
          <w:szCs w:val="22"/>
        </w:rPr>
        <w:t>Change Requests and Protocol Deviations</w:t>
      </w:r>
    </w:p>
    <w:p w:rsidR="003F3067" w:rsidRDefault="003F3067" w:rsidP="00E8648E">
      <w:pPr>
        <w:pStyle w:val="Heading1"/>
        <w:spacing w:line="276" w:lineRule="auto"/>
        <w:rPr>
          <w:rFonts w:asciiTheme="minorHAnsi" w:hAnsiTheme="minorHAnsi"/>
        </w:rPr>
      </w:pPr>
    </w:p>
    <w:p w:rsidR="004F1422" w:rsidRPr="000D21D3" w:rsidRDefault="00617EBD" w:rsidP="00E8648E">
      <w:pPr>
        <w:pStyle w:val="Heading1"/>
        <w:spacing w:line="276" w:lineRule="auto"/>
        <w:rPr>
          <w:rFonts w:asciiTheme="minorHAnsi" w:hAnsiTheme="minorHAnsi"/>
        </w:rPr>
      </w:pPr>
      <w:r w:rsidRPr="000D21D3">
        <w:rPr>
          <w:rFonts w:asciiTheme="minorHAnsi" w:hAnsiTheme="minorHAnsi"/>
        </w:rPr>
        <w:t>Attachments</w:t>
      </w:r>
      <w:bookmarkEnd w:id="6"/>
    </w:p>
    <w:p w:rsidR="00BC30C4" w:rsidRPr="000D21D3" w:rsidRDefault="00BC30C4" w:rsidP="00E8648E">
      <w:pPr>
        <w:pStyle w:val="ListParagraph"/>
        <w:numPr>
          <w:ilvl w:val="0"/>
          <w:numId w:val="33"/>
        </w:numPr>
        <w:spacing w:line="276" w:lineRule="auto"/>
        <w:rPr>
          <w:rFonts w:asciiTheme="minorHAnsi" w:hAnsiTheme="minorHAnsi" w:cs="Arial"/>
          <w:sz w:val="22"/>
          <w:szCs w:val="22"/>
        </w:rPr>
      </w:pPr>
      <w:r w:rsidRPr="000D21D3">
        <w:rPr>
          <w:rFonts w:asciiTheme="minorHAnsi" w:hAnsiTheme="minorHAnsi" w:cs="Arial"/>
          <w:sz w:val="22"/>
          <w:szCs w:val="22"/>
        </w:rPr>
        <w:t>Protocol Deviation Log</w:t>
      </w:r>
    </w:p>
    <w:p w:rsidR="00454AB3" w:rsidRPr="00FD7EA5" w:rsidRDefault="00BC30C4" w:rsidP="00E8648E">
      <w:pPr>
        <w:pStyle w:val="ListParagraph"/>
        <w:keepNext/>
        <w:keepLines/>
        <w:numPr>
          <w:ilvl w:val="0"/>
          <w:numId w:val="33"/>
        </w:numPr>
        <w:spacing w:line="276" w:lineRule="auto"/>
        <w:outlineLvl w:val="1"/>
        <w:rPr>
          <w:rFonts w:asciiTheme="minorHAnsi" w:hAnsiTheme="minorHAnsi" w:cs="Arial"/>
          <w:b/>
          <w:bCs/>
          <w:strike/>
          <w:color w:val="000000"/>
          <w:sz w:val="22"/>
          <w:szCs w:val="22"/>
        </w:rPr>
      </w:pPr>
      <w:r w:rsidRPr="00FD7EA5">
        <w:rPr>
          <w:rFonts w:asciiTheme="minorHAnsi" w:hAnsiTheme="minorHAnsi" w:cs="Arial"/>
          <w:sz w:val="22"/>
          <w:szCs w:val="22"/>
        </w:rPr>
        <w:lastRenderedPageBreak/>
        <w:t>Protocol Deviation Form</w:t>
      </w:r>
      <w:r w:rsidR="000C5126" w:rsidRPr="00FD7EA5">
        <w:rPr>
          <w:rFonts w:asciiTheme="minorHAnsi" w:hAnsiTheme="minorHAnsi" w:cs="Arial"/>
          <w:sz w:val="22"/>
          <w:szCs w:val="22"/>
        </w:rPr>
        <w:t xml:space="preserve"> </w:t>
      </w:r>
      <w:r w:rsidR="000C5126" w:rsidRPr="00FD7EA5">
        <w:rPr>
          <w:rFonts w:asciiTheme="minorHAnsi" w:hAnsiTheme="minorHAnsi" w:cs="Arial"/>
          <w:i/>
          <w:sz w:val="22"/>
          <w:szCs w:val="22"/>
        </w:rPr>
        <w:t>(from iRIS)</w:t>
      </w:r>
    </w:p>
    <w:p w:rsidR="0001588C" w:rsidRDefault="0001588C" w:rsidP="00E8648E">
      <w:pPr>
        <w:keepNext/>
        <w:keepLines/>
        <w:spacing w:line="276" w:lineRule="auto"/>
        <w:outlineLvl w:val="1"/>
        <w:rPr>
          <w:rFonts w:asciiTheme="minorHAnsi" w:hAnsiTheme="minorHAnsi" w:cs="Arial"/>
          <w:b/>
          <w:bCs/>
          <w:strike/>
          <w:color w:val="000000"/>
          <w:sz w:val="22"/>
          <w:szCs w:val="22"/>
        </w:rPr>
      </w:pPr>
    </w:p>
    <w:p w:rsidR="0001588C" w:rsidRDefault="0001588C" w:rsidP="0001588C">
      <w:pPr>
        <w:keepNext/>
        <w:keepLines/>
        <w:pBdr>
          <w:top w:val="single" w:sz="4" w:space="1" w:color="auto"/>
        </w:pBdr>
        <w:spacing w:line="276" w:lineRule="auto"/>
        <w:outlineLvl w:val="1"/>
        <w:rPr>
          <w:rFonts w:asciiTheme="minorHAnsi" w:hAnsiTheme="minorHAnsi" w:cs="Arial"/>
          <w:b/>
          <w:bCs/>
          <w:strike/>
          <w:color w:val="000000"/>
          <w:sz w:val="22"/>
          <w:szCs w:val="22"/>
        </w:rPr>
      </w:pPr>
    </w:p>
    <w:p w:rsidR="0001588C" w:rsidRDefault="0001588C" w:rsidP="00E8648E">
      <w:pPr>
        <w:keepNext/>
        <w:keepLines/>
        <w:spacing w:line="276" w:lineRule="auto"/>
        <w:outlineLvl w:val="1"/>
        <w:rPr>
          <w:rFonts w:asciiTheme="minorHAnsi" w:hAnsiTheme="minorHAnsi" w:cs="Arial"/>
          <w:b/>
          <w:bCs/>
          <w:color w:val="000000"/>
          <w:sz w:val="22"/>
          <w:szCs w:val="22"/>
        </w:rPr>
      </w:pPr>
      <w:r>
        <w:rPr>
          <w:rFonts w:asciiTheme="minorHAnsi" w:hAnsiTheme="minorHAnsi" w:cs="Arial"/>
          <w:b/>
          <w:bCs/>
          <w:color w:val="000000"/>
          <w:sz w:val="22"/>
          <w:szCs w:val="22"/>
        </w:rPr>
        <w:t xml:space="preserve">If you find errors in this document, contact </w:t>
      </w:r>
      <w:hyperlink r:id="rId8" w:history="1">
        <w:r w:rsidRPr="000743FA">
          <w:rPr>
            <w:rStyle w:val="Hyperlink"/>
            <w:rFonts w:asciiTheme="minorHAnsi" w:hAnsiTheme="minorHAnsi" w:cs="Arial"/>
            <w:b/>
            <w:bCs/>
            <w:sz w:val="22"/>
            <w:szCs w:val="22"/>
          </w:rPr>
          <w:t>clinicaltrials@uth.tmc.edu</w:t>
        </w:r>
      </w:hyperlink>
    </w:p>
    <w:p w:rsidR="0001588C" w:rsidRDefault="0001588C" w:rsidP="00E8648E">
      <w:pPr>
        <w:keepNext/>
        <w:keepLines/>
        <w:spacing w:line="276" w:lineRule="auto"/>
        <w:outlineLvl w:val="1"/>
        <w:rPr>
          <w:rFonts w:asciiTheme="minorHAnsi" w:hAnsiTheme="minorHAnsi" w:cs="Arial"/>
          <w:b/>
          <w:bCs/>
          <w:color w:val="000000"/>
          <w:sz w:val="22"/>
          <w:szCs w:val="22"/>
        </w:rPr>
      </w:pPr>
    </w:p>
    <w:tbl>
      <w:tblPr>
        <w:tblStyle w:val="TableGrid"/>
        <w:tblW w:w="0" w:type="auto"/>
        <w:tblLook w:val="04A0" w:firstRow="1" w:lastRow="0" w:firstColumn="1" w:lastColumn="0" w:noHBand="0" w:noVBand="1"/>
      </w:tblPr>
      <w:tblGrid>
        <w:gridCol w:w="2250"/>
        <w:gridCol w:w="7100"/>
      </w:tblGrid>
      <w:tr w:rsidR="0001588C" w:rsidRPr="0001588C" w:rsidTr="004F0C99">
        <w:tc>
          <w:tcPr>
            <w:tcW w:w="2268"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r w:rsidRPr="0001588C">
              <w:rPr>
                <w:rFonts w:asciiTheme="minorHAnsi" w:hAnsiTheme="minorHAnsi" w:cs="Arial"/>
                <w:bCs/>
                <w:color w:val="000000"/>
                <w:sz w:val="22"/>
                <w:szCs w:val="22"/>
              </w:rPr>
              <w:t>Document Number:</w:t>
            </w:r>
          </w:p>
        </w:tc>
        <w:tc>
          <w:tcPr>
            <w:tcW w:w="7200" w:type="dxa"/>
            <w:vAlign w:val="center"/>
          </w:tcPr>
          <w:p w:rsidR="0001588C" w:rsidRPr="0001588C" w:rsidRDefault="005A368E" w:rsidP="004F0C99">
            <w:pPr>
              <w:keepNext/>
              <w:keepLines/>
              <w:spacing w:line="360" w:lineRule="auto"/>
              <w:outlineLvl w:val="1"/>
              <w:rPr>
                <w:rFonts w:asciiTheme="minorHAnsi" w:hAnsiTheme="minorHAnsi" w:cs="Arial"/>
                <w:bCs/>
                <w:color w:val="000000"/>
                <w:sz w:val="22"/>
                <w:szCs w:val="22"/>
              </w:rPr>
            </w:pPr>
            <w:r>
              <w:rPr>
                <w:rFonts w:asciiTheme="minorHAnsi" w:hAnsiTheme="minorHAnsi" w:cs="Arial"/>
                <w:bCs/>
                <w:color w:val="000000"/>
                <w:sz w:val="22"/>
                <w:szCs w:val="22"/>
              </w:rPr>
              <w:t>402-019</w:t>
            </w:r>
          </w:p>
        </w:tc>
      </w:tr>
      <w:tr w:rsidR="00FC723C" w:rsidRPr="0001588C" w:rsidTr="004F0C99">
        <w:tc>
          <w:tcPr>
            <w:tcW w:w="2268" w:type="dxa"/>
            <w:vAlign w:val="center"/>
          </w:tcPr>
          <w:p w:rsidR="00FC723C" w:rsidRPr="0001588C" w:rsidRDefault="00FC723C" w:rsidP="004F0C99">
            <w:pPr>
              <w:keepNext/>
              <w:keepLines/>
              <w:spacing w:line="360" w:lineRule="auto"/>
              <w:outlineLvl w:val="1"/>
              <w:rPr>
                <w:rFonts w:asciiTheme="minorHAnsi" w:hAnsiTheme="minorHAnsi" w:cs="Arial"/>
                <w:bCs/>
                <w:color w:val="000000"/>
                <w:sz w:val="22"/>
                <w:szCs w:val="22"/>
              </w:rPr>
            </w:pPr>
            <w:r>
              <w:rPr>
                <w:rFonts w:asciiTheme="minorHAnsi" w:hAnsiTheme="minorHAnsi" w:cs="Arial"/>
                <w:bCs/>
                <w:color w:val="000000"/>
                <w:sz w:val="22"/>
                <w:szCs w:val="22"/>
              </w:rPr>
              <w:t>Author:</w:t>
            </w:r>
          </w:p>
        </w:tc>
        <w:tc>
          <w:tcPr>
            <w:tcW w:w="7200" w:type="dxa"/>
            <w:vAlign w:val="center"/>
          </w:tcPr>
          <w:p w:rsidR="00FC723C" w:rsidRPr="0001588C" w:rsidRDefault="00FC723C" w:rsidP="004F0C99">
            <w:pPr>
              <w:keepNext/>
              <w:keepLines/>
              <w:spacing w:line="360" w:lineRule="auto"/>
              <w:outlineLvl w:val="1"/>
              <w:rPr>
                <w:rFonts w:asciiTheme="minorHAnsi" w:hAnsiTheme="minorHAnsi" w:cs="Arial"/>
                <w:bCs/>
                <w:color w:val="000000"/>
                <w:sz w:val="22"/>
                <w:szCs w:val="22"/>
              </w:rPr>
            </w:pPr>
            <w:r>
              <w:rPr>
                <w:rFonts w:asciiTheme="minorHAnsi" w:hAnsiTheme="minorHAnsi" w:cs="Arial"/>
                <w:bCs/>
                <w:color w:val="000000"/>
                <w:sz w:val="22"/>
                <w:szCs w:val="22"/>
              </w:rPr>
              <w:t>Clinical Trials Resource Center</w:t>
            </w:r>
          </w:p>
        </w:tc>
      </w:tr>
      <w:tr w:rsidR="0001588C" w:rsidRPr="0001588C" w:rsidTr="004F0C99">
        <w:tc>
          <w:tcPr>
            <w:tcW w:w="2268"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r w:rsidRPr="0001588C">
              <w:rPr>
                <w:rFonts w:asciiTheme="minorHAnsi" w:hAnsiTheme="minorHAnsi" w:cs="Arial"/>
                <w:bCs/>
                <w:color w:val="000000"/>
                <w:sz w:val="22"/>
                <w:szCs w:val="22"/>
              </w:rPr>
              <w:t>Effective:</w:t>
            </w:r>
          </w:p>
        </w:tc>
        <w:tc>
          <w:tcPr>
            <w:tcW w:w="7200" w:type="dxa"/>
            <w:vAlign w:val="center"/>
          </w:tcPr>
          <w:p w:rsidR="0001588C" w:rsidRPr="0001588C" w:rsidRDefault="005A368E" w:rsidP="004F0C99">
            <w:pPr>
              <w:keepNext/>
              <w:keepLines/>
              <w:spacing w:line="360" w:lineRule="auto"/>
              <w:outlineLvl w:val="1"/>
              <w:rPr>
                <w:rFonts w:asciiTheme="minorHAnsi" w:hAnsiTheme="minorHAnsi" w:cs="Arial"/>
                <w:bCs/>
                <w:color w:val="000000"/>
                <w:sz w:val="22"/>
                <w:szCs w:val="22"/>
              </w:rPr>
            </w:pPr>
            <w:r>
              <w:rPr>
                <w:rFonts w:asciiTheme="minorHAnsi" w:hAnsiTheme="minorHAnsi" w:cs="Arial"/>
                <w:bCs/>
                <w:color w:val="000000"/>
                <w:sz w:val="22"/>
                <w:szCs w:val="22"/>
              </w:rPr>
              <w:t>June 1, 2011</w:t>
            </w:r>
          </w:p>
        </w:tc>
      </w:tr>
      <w:tr w:rsidR="0001588C" w:rsidRPr="0001588C" w:rsidTr="004F0C99">
        <w:tc>
          <w:tcPr>
            <w:tcW w:w="2268"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r w:rsidRPr="0001588C">
              <w:rPr>
                <w:rFonts w:asciiTheme="minorHAnsi" w:hAnsiTheme="minorHAnsi" w:cs="Arial"/>
                <w:bCs/>
                <w:color w:val="000000"/>
                <w:sz w:val="22"/>
                <w:szCs w:val="22"/>
              </w:rPr>
              <w:t>Revision History:</w:t>
            </w:r>
          </w:p>
        </w:tc>
        <w:tc>
          <w:tcPr>
            <w:tcW w:w="7200" w:type="dxa"/>
            <w:vAlign w:val="center"/>
          </w:tcPr>
          <w:p w:rsidR="0001588C" w:rsidRPr="0001588C" w:rsidRDefault="004F0C99" w:rsidP="004F0C99">
            <w:pPr>
              <w:keepNext/>
              <w:keepLines/>
              <w:spacing w:line="360" w:lineRule="auto"/>
              <w:outlineLvl w:val="1"/>
              <w:rPr>
                <w:rFonts w:asciiTheme="minorHAnsi" w:hAnsiTheme="minorHAnsi" w:cs="Arial"/>
                <w:bCs/>
                <w:color w:val="000000"/>
                <w:sz w:val="22"/>
                <w:szCs w:val="22"/>
              </w:rPr>
            </w:pPr>
            <w:r>
              <w:rPr>
                <w:rFonts w:asciiTheme="minorHAnsi" w:hAnsiTheme="minorHAnsi" w:cs="Arial"/>
                <w:bCs/>
                <w:color w:val="000000"/>
                <w:sz w:val="22"/>
                <w:szCs w:val="22"/>
              </w:rPr>
              <w:t>None</w:t>
            </w:r>
          </w:p>
        </w:tc>
      </w:tr>
      <w:tr w:rsidR="0001588C" w:rsidRPr="0001588C" w:rsidTr="004F0C99">
        <w:tc>
          <w:tcPr>
            <w:tcW w:w="2268"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p>
        </w:tc>
        <w:tc>
          <w:tcPr>
            <w:tcW w:w="7200"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p>
        </w:tc>
      </w:tr>
      <w:tr w:rsidR="0001588C" w:rsidRPr="0001588C" w:rsidTr="004F0C99">
        <w:tc>
          <w:tcPr>
            <w:tcW w:w="2268"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p>
        </w:tc>
        <w:tc>
          <w:tcPr>
            <w:tcW w:w="7200" w:type="dxa"/>
            <w:vAlign w:val="center"/>
          </w:tcPr>
          <w:p w:rsidR="0001588C" w:rsidRPr="0001588C" w:rsidRDefault="0001588C" w:rsidP="004F0C99">
            <w:pPr>
              <w:keepNext/>
              <w:keepLines/>
              <w:spacing w:line="360" w:lineRule="auto"/>
              <w:outlineLvl w:val="1"/>
              <w:rPr>
                <w:rFonts w:asciiTheme="minorHAnsi" w:hAnsiTheme="minorHAnsi" w:cs="Arial"/>
                <w:bCs/>
                <w:color w:val="000000"/>
                <w:sz w:val="22"/>
                <w:szCs w:val="22"/>
              </w:rPr>
            </w:pPr>
          </w:p>
        </w:tc>
      </w:tr>
    </w:tbl>
    <w:p w:rsidR="0001588C" w:rsidRPr="0001588C" w:rsidRDefault="0001588C" w:rsidP="0001588C">
      <w:pPr>
        <w:keepNext/>
        <w:keepLines/>
        <w:spacing w:line="276" w:lineRule="auto"/>
        <w:outlineLvl w:val="1"/>
        <w:rPr>
          <w:rFonts w:asciiTheme="minorHAnsi" w:hAnsiTheme="minorHAnsi" w:cs="Arial"/>
          <w:b/>
          <w:bCs/>
          <w:color w:val="000000"/>
          <w:sz w:val="22"/>
          <w:szCs w:val="22"/>
        </w:rPr>
      </w:pPr>
    </w:p>
    <w:sectPr w:rsidR="0001588C" w:rsidRPr="0001588C" w:rsidSect="008F7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144" w:rsidRDefault="005C6144" w:rsidP="00250D21">
      <w:pPr>
        <w:pStyle w:val="BodyText"/>
      </w:pPr>
      <w:r>
        <w:separator/>
      </w:r>
    </w:p>
  </w:endnote>
  <w:endnote w:type="continuationSeparator" w:id="0">
    <w:p w:rsidR="005C6144" w:rsidRDefault="005C6144" w:rsidP="00250D2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144" w:rsidRDefault="005C6144" w:rsidP="00250D21">
      <w:pPr>
        <w:pStyle w:val="BodyText"/>
      </w:pPr>
      <w:r>
        <w:separator/>
      </w:r>
    </w:p>
  </w:footnote>
  <w:footnote w:type="continuationSeparator" w:id="0">
    <w:p w:rsidR="005C6144" w:rsidRDefault="005C6144" w:rsidP="00250D21">
      <w:pPr>
        <w:pStyle w:val="Body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4E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97B04"/>
    <w:multiLevelType w:val="multilevel"/>
    <w:tmpl w:val="CAD26CE2"/>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Calibri" w:hAnsi="Calibri" w:hint="default"/>
        <w:b w:val="0"/>
        <w:i w:val="0"/>
        <w:sz w:val="22"/>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B94491"/>
    <w:multiLevelType w:val="hybridMultilevel"/>
    <w:tmpl w:val="C0F6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04E82"/>
    <w:multiLevelType w:val="hybridMultilevel"/>
    <w:tmpl w:val="6128B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663C2"/>
    <w:multiLevelType w:val="hybridMultilevel"/>
    <w:tmpl w:val="BDA61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5368A"/>
    <w:multiLevelType w:val="multilevel"/>
    <w:tmpl w:val="CAD26CE2"/>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Calibri" w:hAnsi="Calibri" w:hint="default"/>
        <w:b w:val="0"/>
        <w:i w:val="0"/>
        <w:sz w:val="22"/>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E24A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6E51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B2FBF"/>
    <w:multiLevelType w:val="hybridMultilevel"/>
    <w:tmpl w:val="F4005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D5058"/>
    <w:multiLevelType w:val="hybridMultilevel"/>
    <w:tmpl w:val="F028D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F6A1D"/>
    <w:multiLevelType w:val="hybridMultilevel"/>
    <w:tmpl w:val="FCD2B89A"/>
    <w:lvl w:ilvl="0" w:tplc="CE48272A">
      <w:start w:val="1"/>
      <w:numFmt w:val="lowerLetter"/>
      <w:lvlText w:val="%1."/>
      <w:lvlJc w:val="left"/>
      <w:pPr>
        <w:ind w:left="1080" w:hanging="360"/>
      </w:pPr>
      <w:rPr>
        <w:rFonts w:ascii="Arial" w:hAnsi="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201F85"/>
    <w:multiLevelType w:val="multilevel"/>
    <w:tmpl w:val="EFD69C8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44F19B3"/>
    <w:multiLevelType w:val="hybridMultilevel"/>
    <w:tmpl w:val="4A9EE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6F4AC8"/>
    <w:multiLevelType w:val="hybridMultilevel"/>
    <w:tmpl w:val="18560D3E"/>
    <w:lvl w:ilvl="0" w:tplc="9E1AFA1E">
      <w:start w:val="1"/>
      <w:numFmt w:val="bullet"/>
      <w:lvlText w:val=""/>
      <w:lvlJc w:val="left"/>
      <w:pPr>
        <w:tabs>
          <w:tab w:val="num" w:pos="-360"/>
        </w:tabs>
        <w:ind w:left="360" w:hanging="360"/>
      </w:pPr>
      <w:rPr>
        <w:rFonts w:ascii="Symbol" w:hAnsi="Symbol" w:hint="default"/>
      </w:rPr>
    </w:lvl>
    <w:lvl w:ilvl="1" w:tplc="FBE40F6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CE0780"/>
    <w:multiLevelType w:val="hybridMultilevel"/>
    <w:tmpl w:val="59C4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33A55"/>
    <w:multiLevelType w:val="hybridMultilevel"/>
    <w:tmpl w:val="387E8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1626FE"/>
    <w:multiLevelType w:val="hybridMultilevel"/>
    <w:tmpl w:val="3D30A8F6"/>
    <w:lvl w:ilvl="0" w:tplc="74E4E26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2F17A94"/>
    <w:multiLevelType w:val="hybridMultilevel"/>
    <w:tmpl w:val="A7B09D1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32FB7785"/>
    <w:multiLevelType w:val="hybridMultilevel"/>
    <w:tmpl w:val="465CCA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336049"/>
    <w:multiLevelType w:val="hybridMultilevel"/>
    <w:tmpl w:val="A90CC216"/>
    <w:lvl w:ilvl="0" w:tplc="60D2D57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A633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D20236"/>
    <w:multiLevelType w:val="hybridMultilevel"/>
    <w:tmpl w:val="45A4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A2655"/>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4F5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3B37DA"/>
    <w:multiLevelType w:val="multilevel"/>
    <w:tmpl w:val="79C6037E"/>
    <w:lvl w:ilvl="0">
      <w:start w:val="5"/>
      <w:numFmt w:val="decimal"/>
      <w:lvlText w:val="%1."/>
      <w:lvlJc w:val="left"/>
      <w:pPr>
        <w:tabs>
          <w:tab w:val="num" w:pos="0"/>
        </w:tabs>
        <w:ind w:left="720" w:hanging="720"/>
      </w:pPr>
      <w:rPr>
        <w:rFonts w:hint="default"/>
        <w:b w:val="0"/>
      </w:rPr>
    </w:lvl>
    <w:lvl w:ilvl="1">
      <w:start w:val="1"/>
      <w:numFmt w:val="decimal"/>
      <w:lvlText w:val="%1.%2."/>
      <w:lvlJc w:val="left"/>
      <w:pPr>
        <w:tabs>
          <w:tab w:val="num" w:pos="0"/>
        </w:tabs>
        <w:ind w:left="720" w:hanging="720"/>
      </w:pPr>
      <w:rPr>
        <w:rFonts w:hint="default"/>
        <w:b w:val="0"/>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8B84D82"/>
    <w:multiLevelType w:val="hybridMultilevel"/>
    <w:tmpl w:val="899E1368"/>
    <w:lvl w:ilvl="0" w:tplc="04FC81F4">
      <w:start w:val="1"/>
      <w:numFmt w:val="bullet"/>
      <w:lvlText w:val=""/>
      <w:lvlJc w:val="left"/>
      <w:pPr>
        <w:tabs>
          <w:tab w:val="num" w:pos="420"/>
        </w:tabs>
        <w:ind w:left="720" w:hanging="360"/>
      </w:pPr>
      <w:rPr>
        <w:rFonts w:ascii="Symbol" w:hAnsi="Symbol" w:hint="default"/>
        <w:sz w:val="20"/>
        <w:szCs w:val="20"/>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7" w15:restartNumberingAfterBreak="0">
    <w:nsid w:val="5A1943C3"/>
    <w:multiLevelType w:val="multilevel"/>
    <w:tmpl w:val="CAD26CE2"/>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Calibri" w:hAnsi="Calibri" w:hint="default"/>
        <w:b w:val="0"/>
        <w:i w:val="0"/>
        <w:sz w:val="22"/>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346FA1"/>
    <w:multiLevelType w:val="hybridMultilevel"/>
    <w:tmpl w:val="9D962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9050A"/>
    <w:multiLevelType w:val="multilevel"/>
    <w:tmpl w:val="904E74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Calibri" w:hAnsi="Calibri" w:hint="default"/>
        <w:b w:val="0"/>
        <w:i w:val="0"/>
        <w:sz w:val="22"/>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59A1AF9"/>
    <w:multiLevelType w:val="hybridMultilevel"/>
    <w:tmpl w:val="73865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952D8"/>
    <w:multiLevelType w:val="multilevel"/>
    <w:tmpl w:val="CF3E1340"/>
    <w:lvl w:ilvl="0">
      <w:start w:val="1"/>
      <w:numFmt w:val="lowerLetter"/>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ascii="Calibri" w:hAnsi="Calibri" w:hint="default"/>
        <w:b w:val="0"/>
        <w:i w:val="0"/>
        <w:sz w:val="22"/>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32" w15:restartNumberingAfterBreak="0">
    <w:nsid w:val="713A05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813E1C"/>
    <w:multiLevelType w:val="hybridMultilevel"/>
    <w:tmpl w:val="12E4F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C1D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E66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E0670"/>
    <w:multiLevelType w:val="hybridMultilevel"/>
    <w:tmpl w:val="3B9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4"/>
  </w:num>
  <w:num w:numId="5">
    <w:abstractNumId w:val="9"/>
  </w:num>
  <w:num w:numId="6">
    <w:abstractNumId w:val="2"/>
  </w:num>
  <w:num w:numId="7">
    <w:abstractNumId w:val="21"/>
  </w:num>
  <w:num w:numId="8">
    <w:abstractNumId w:val="6"/>
  </w:num>
  <w:num w:numId="9">
    <w:abstractNumId w:val="24"/>
  </w:num>
  <w:num w:numId="10">
    <w:abstractNumId w:val="34"/>
  </w:num>
  <w:num w:numId="11">
    <w:abstractNumId w:val="30"/>
  </w:num>
  <w:num w:numId="12">
    <w:abstractNumId w:val="33"/>
  </w:num>
  <w:num w:numId="13">
    <w:abstractNumId w:val="3"/>
  </w:num>
  <w:num w:numId="14">
    <w:abstractNumId w:val="14"/>
  </w:num>
  <w:num w:numId="15">
    <w:abstractNumId w:val="20"/>
  </w:num>
  <w:num w:numId="16">
    <w:abstractNumId w:val="8"/>
  </w:num>
  <w:num w:numId="17">
    <w:abstractNumId w:val="19"/>
  </w:num>
  <w:num w:numId="18">
    <w:abstractNumId w:val="11"/>
  </w:num>
  <w:num w:numId="19">
    <w:abstractNumId w:val="7"/>
  </w:num>
  <w:num w:numId="20">
    <w:abstractNumId w:val="32"/>
  </w:num>
  <w:num w:numId="21">
    <w:abstractNumId w:val="35"/>
  </w:num>
  <w:num w:numId="22">
    <w:abstractNumId w:val="0"/>
  </w:num>
  <w:num w:numId="23">
    <w:abstractNumId w:val="29"/>
  </w:num>
  <w:num w:numId="24">
    <w:abstractNumId w:val="23"/>
  </w:num>
  <w:num w:numId="25">
    <w:abstractNumId w:val="10"/>
  </w:num>
  <w:num w:numId="2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5"/>
  </w:num>
  <w:num w:numId="29">
    <w:abstractNumId w:val="22"/>
  </w:num>
  <w:num w:numId="30">
    <w:abstractNumId w:val="18"/>
  </w:num>
  <w:num w:numId="31">
    <w:abstractNumId w:val="15"/>
  </w:num>
  <w:num w:numId="32">
    <w:abstractNumId w:val="27"/>
  </w:num>
  <w:num w:numId="33">
    <w:abstractNumId w:val="1"/>
  </w:num>
  <w:num w:numId="34">
    <w:abstractNumId w:val="5"/>
  </w:num>
  <w:num w:numId="35">
    <w:abstractNumId w:val="12"/>
  </w:num>
  <w:num w:numId="36">
    <w:abstractNumId w:val="28"/>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13665">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3E"/>
    <w:rsid w:val="00010B1F"/>
    <w:rsid w:val="0001353D"/>
    <w:rsid w:val="0001588C"/>
    <w:rsid w:val="00022DB6"/>
    <w:rsid w:val="00024549"/>
    <w:rsid w:val="0002593E"/>
    <w:rsid w:val="00026D86"/>
    <w:rsid w:val="00030110"/>
    <w:rsid w:val="00031CE6"/>
    <w:rsid w:val="00034FB1"/>
    <w:rsid w:val="00036896"/>
    <w:rsid w:val="0004012D"/>
    <w:rsid w:val="0005150B"/>
    <w:rsid w:val="000568E2"/>
    <w:rsid w:val="00056C78"/>
    <w:rsid w:val="00064442"/>
    <w:rsid w:val="00081C21"/>
    <w:rsid w:val="00081E69"/>
    <w:rsid w:val="00083013"/>
    <w:rsid w:val="00083870"/>
    <w:rsid w:val="00087634"/>
    <w:rsid w:val="00090C34"/>
    <w:rsid w:val="00090E99"/>
    <w:rsid w:val="00091302"/>
    <w:rsid w:val="00092E29"/>
    <w:rsid w:val="0009419B"/>
    <w:rsid w:val="00096A56"/>
    <w:rsid w:val="00096B05"/>
    <w:rsid w:val="000A3BEC"/>
    <w:rsid w:val="000A7925"/>
    <w:rsid w:val="000B511C"/>
    <w:rsid w:val="000B6083"/>
    <w:rsid w:val="000C1122"/>
    <w:rsid w:val="000C337C"/>
    <w:rsid w:val="000C33A2"/>
    <w:rsid w:val="000C45ED"/>
    <w:rsid w:val="000C5126"/>
    <w:rsid w:val="000D21D3"/>
    <w:rsid w:val="000D2B27"/>
    <w:rsid w:val="000E0F6C"/>
    <w:rsid w:val="000E12EE"/>
    <w:rsid w:val="000E18C9"/>
    <w:rsid w:val="000E6D02"/>
    <w:rsid w:val="000F078B"/>
    <w:rsid w:val="000F3893"/>
    <w:rsid w:val="001115F2"/>
    <w:rsid w:val="00112010"/>
    <w:rsid w:val="00115A50"/>
    <w:rsid w:val="00120277"/>
    <w:rsid w:val="0012157A"/>
    <w:rsid w:val="001215CD"/>
    <w:rsid w:val="00123044"/>
    <w:rsid w:val="00125C4C"/>
    <w:rsid w:val="0013064A"/>
    <w:rsid w:val="0013276C"/>
    <w:rsid w:val="00132787"/>
    <w:rsid w:val="00133D28"/>
    <w:rsid w:val="00135BF5"/>
    <w:rsid w:val="00145BFB"/>
    <w:rsid w:val="00145C75"/>
    <w:rsid w:val="001506C5"/>
    <w:rsid w:val="00153B94"/>
    <w:rsid w:val="00162FEF"/>
    <w:rsid w:val="00167535"/>
    <w:rsid w:val="001747FB"/>
    <w:rsid w:val="00175800"/>
    <w:rsid w:val="00181754"/>
    <w:rsid w:val="00183DEA"/>
    <w:rsid w:val="00184D8F"/>
    <w:rsid w:val="00190832"/>
    <w:rsid w:val="00195446"/>
    <w:rsid w:val="001A17E3"/>
    <w:rsid w:val="001A1B93"/>
    <w:rsid w:val="001A24D4"/>
    <w:rsid w:val="001A5715"/>
    <w:rsid w:val="001A596B"/>
    <w:rsid w:val="001B71FD"/>
    <w:rsid w:val="001C21C9"/>
    <w:rsid w:val="001C40EA"/>
    <w:rsid w:val="001D0087"/>
    <w:rsid w:val="001D051D"/>
    <w:rsid w:val="001D1F84"/>
    <w:rsid w:val="001D3E7E"/>
    <w:rsid w:val="001D4288"/>
    <w:rsid w:val="001D68A9"/>
    <w:rsid w:val="001D70DE"/>
    <w:rsid w:val="001D7A66"/>
    <w:rsid w:val="001E68D5"/>
    <w:rsid w:val="001E7590"/>
    <w:rsid w:val="001E7B77"/>
    <w:rsid w:val="00205432"/>
    <w:rsid w:val="00210620"/>
    <w:rsid w:val="002143D6"/>
    <w:rsid w:val="002212FD"/>
    <w:rsid w:val="00222E6F"/>
    <w:rsid w:val="00224992"/>
    <w:rsid w:val="00236085"/>
    <w:rsid w:val="00247998"/>
    <w:rsid w:val="0025064D"/>
    <w:rsid w:val="002509A6"/>
    <w:rsid w:val="00250D21"/>
    <w:rsid w:val="00251941"/>
    <w:rsid w:val="00252F00"/>
    <w:rsid w:val="0025404D"/>
    <w:rsid w:val="00265CC6"/>
    <w:rsid w:val="0027233E"/>
    <w:rsid w:val="00272E50"/>
    <w:rsid w:val="002850EB"/>
    <w:rsid w:val="00285F29"/>
    <w:rsid w:val="00290D7E"/>
    <w:rsid w:val="002927D8"/>
    <w:rsid w:val="00292C0A"/>
    <w:rsid w:val="00295C95"/>
    <w:rsid w:val="002A23B0"/>
    <w:rsid w:val="002A3DAE"/>
    <w:rsid w:val="002A414E"/>
    <w:rsid w:val="002A4B0F"/>
    <w:rsid w:val="002A57DD"/>
    <w:rsid w:val="002B0F4A"/>
    <w:rsid w:val="002B3A89"/>
    <w:rsid w:val="002B5473"/>
    <w:rsid w:val="002B5490"/>
    <w:rsid w:val="002C070F"/>
    <w:rsid w:val="002D17F0"/>
    <w:rsid w:val="002D2B7A"/>
    <w:rsid w:val="002D378D"/>
    <w:rsid w:val="002D744F"/>
    <w:rsid w:val="002E34D7"/>
    <w:rsid w:val="002F59F2"/>
    <w:rsid w:val="002F705E"/>
    <w:rsid w:val="0030172E"/>
    <w:rsid w:val="00302753"/>
    <w:rsid w:val="00303E33"/>
    <w:rsid w:val="0030415B"/>
    <w:rsid w:val="00312BD0"/>
    <w:rsid w:val="003146D8"/>
    <w:rsid w:val="003321A2"/>
    <w:rsid w:val="00333479"/>
    <w:rsid w:val="003350D2"/>
    <w:rsid w:val="003430C6"/>
    <w:rsid w:val="00344720"/>
    <w:rsid w:val="0035656E"/>
    <w:rsid w:val="00370DA6"/>
    <w:rsid w:val="003721AD"/>
    <w:rsid w:val="0037794F"/>
    <w:rsid w:val="00390872"/>
    <w:rsid w:val="00392920"/>
    <w:rsid w:val="0039573D"/>
    <w:rsid w:val="003A0275"/>
    <w:rsid w:val="003A2FFE"/>
    <w:rsid w:val="003B16CF"/>
    <w:rsid w:val="003B24D9"/>
    <w:rsid w:val="003B27DF"/>
    <w:rsid w:val="003B350F"/>
    <w:rsid w:val="003B5ADC"/>
    <w:rsid w:val="003C2562"/>
    <w:rsid w:val="003C35C6"/>
    <w:rsid w:val="003D3CC8"/>
    <w:rsid w:val="003D5AF3"/>
    <w:rsid w:val="003E031E"/>
    <w:rsid w:val="003E2C53"/>
    <w:rsid w:val="003E767A"/>
    <w:rsid w:val="003F0B2A"/>
    <w:rsid w:val="003F3067"/>
    <w:rsid w:val="003F6EFE"/>
    <w:rsid w:val="003F7AC5"/>
    <w:rsid w:val="00403DE3"/>
    <w:rsid w:val="004052CB"/>
    <w:rsid w:val="00412122"/>
    <w:rsid w:val="00417FC1"/>
    <w:rsid w:val="00427992"/>
    <w:rsid w:val="00431E5A"/>
    <w:rsid w:val="00436D6A"/>
    <w:rsid w:val="004412C6"/>
    <w:rsid w:val="0044487E"/>
    <w:rsid w:val="00453653"/>
    <w:rsid w:val="0045422A"/>
    <w:rsid w:val="00454AB3"/>
    <w:rsid w:val="00460CE2"/>
    <w:rsid w:val="00462C98"/>
    <w:rsid w:val="00467D1C"/>
    <w:rsid w:val="00486A22"/>
    <w:rsid w:val="004A0349"/>
    <w:rsid w:val="004A2878"/>
    <w:rsid w:val="004B1C66"/>
    <w:rsid w:val="004B68BA"/>
    <w:rsid w:val="004C0380"/>
    <w:rsid w:val="004C18F4"/>
    <w:rsid w:val="004C2516"/>
    <w:rsid w:val="004C6C85"/>
    <w:rsid w:val="004C7DDF"/>
    <w:rsid w:val="004D1C53"/>
    <w:rsid w:val="004D31CD"/>
    <w:rsid w:val="004D7A61"/>
    <w:rsid w:val="004E00CF"/>
    <w:rsid w:val="004E1B79"/>
    <w:rsid w:val="004E515C"/>
    <w:rsid w:val="004F0C99"/>
    <w:rsid w:val="004F1422"/>
    <w:rsid w:val="004F5102"/>
    <w:rsid w:val="004F5340"/>
    <w:rsid w:val="004F6FC5"/>
    <w:rsid w:val="00500A9B"/>
    <w:rsid w:val="00501BC3"/>
    <w:rsid w:val="00506496"/>
    <w:rsid w:val="005076C9"/>
    <w:rsid w:val="005179F3"/>
    <w:rsid w:val="00523C8B"/>
    <w:rsid w:val="00531A49"/>
    <w:rsid w:val="005415BA"/>
    <w:rsid w:val="00550A3A"/>
    <w:rsid w:val="00551945"/>
    <w:rsid w:val="00553C99"/>
    <w:rsid w:val="00554C28"/>
    <w:rsid w:val="00555093"/>
    <w:rsid w:val="005736D0"/>
    <w:rsid w:val="00583ABE"/>
    <w:rsid w:val="00583ADD"/>
    <w:rsid w:val="0058515A"/>
    <w:rsid w:val="005855C9"/>
    <w:rsid w:val="005864B5"/>
    <w:rsid w:val="00591DDD"/>
    <w:rsid w:val="0059223A"/>
    <w:rsid w:val="00593177"/>
    <w:rsid w:val="0059361E"/>
    <w:rsid w:val="00593FBA"/>
    <w:rsid w:val="005945B8"/>
    <w:rsid w:val="00595EFF"/>
    <w:rsid w:val="00595FB9"/>
    <w:rsid w:val="005A0A60"/>
    <w:rsid w:val="005A0F40"/>
    <w:rsid w:val="005A2649"/>
    <w:rsid w:val="005A3200"/>
    <w:rsid w:val="005A368E"/>
    <w:rsid w:val="005A3C6B"/>
    <w:rsid w:val="005A5F59"/>
    <w:rsid w:val="005B5125"/>
    <w:rsid w:val="005C471F"/>
    <w:rsid w:val="005C4DD2"/>
    <w:rsid w:val="005C6144"/>
    <w:rsid w:val="005D52B8"/>
    <w:rsid w:val="005E3976"/>
    <w:rsid w:val="005E4631"/>
    <w:rsid w:val="005E4813"/>
    <w:rsid w:val="005F1F23"/>
    <w:rsid w:val="005F7B76"/>
    <w:rsid w:val="00607320"/>
    <w:rsid w:val="006074A4"/>
    <w:rsid w:val="006139C1"/>
    <w:rsid w:val="0061586A"/>
    <w:rsid w:val="00617EBD"/>
    <w:rsid w:val="00620CEA"/>
    <w:rsid w:val="0062341D"/>
    <w:rsid w:val="00624364"/>
    <w:rsid w:val="006343A5"/>
    <w:rsid w:val="0063518D"/>
    <w:rsid w:val="00637D95"/>
    <w:rsid w:val="006446B0"/>
    <w:rsid w:val="0065258C"/>
    <w:rsid w:val="00652694"/>
    <w:rsid w:val="00652F60"/>
    <w:rsid w:val="00660FEF"/>
    <w:rsid w:val="006638AA"/>
    <w:rsid w:val="006638AC"/>
    <w:rsid w:val="00664AEB"/>
    <w:rsid w:val="00675D65"/>
    <w:rsid w:val="006764AD"/>
    <w:rsid w:val="00676B70"/>
    <w:rsid w:val="00686C8B"/>
    <w:rsid w:val="00694C81"/>
    <w:rsid w:val="006A2C8E"/>
    <w:rsid w:val="006A549F"/>
    <w:rsid w:val="006A61BC"/>
    <w:rsid w:val="006C3860"/>
    <w:rsid w:val="006C4468"/>
    <w:rsid w:val="006C6F3F"/>
    <w:rsid w:val="006D10A9"/>
    <w:rsid w:val="006E0AE9"/>
    <w:rsid w:val="006E1D89"/>
    <w:rsid w:val="006E4ADA"/>
    <w:rsid w:val="006E5212"/>
    <w:rsid w:val="007044AB"/>
    <w:rsid w:val="007060E1"/>
    <w:rsid w:val="007111BB"/>
    <w:rsid w:val="00713D58"/>
    <w:rsid w:val="0072039B"/>
    <w:rsid w:val="007216D1"/>
    <w:rsid w:val="00734273"/>
    <w:rsid w:val="00742339"/>
    <w:rsid w:val="00744937"/>
    <w:rsid w:val="00744B17"/>
    <w:rsid w:val="00747618"/>
    <w:rsid w:val="00754381"/>
    <w:rsid w:val="0076503E"/>
    <w:rsid w:val="00765B80"/>
    <w:rsid w:val="00765F08"/>
    <w:rsid w:val="00773D3A"/>
    <w:rsid w:val="007749BC"/>
    <w:rsid w:val="00782192"/>
    <w:rsid w:val="00794D53"/>
    <w:rsid w:val="00795A6A"/>
    <w:rsid w:val="007973AE"/>
    <w:rsid w:val="007A42E9"/>
    <w:rsid w:val="007A7BC8"/>
    <w:rsid w:val="007B4ACB"/>
    <w:rsid w:val="007C05F3"/>
    <w:rsid w:val="007C0D29"/>
    <w:rsid w:val="007C6596"/>
    <w:rsid w:val="007D017B"/>
    <w:rsid w:val="007D22F6"/>
    <w:rsid w:val="007D286F"/>
    <w:rsid w:val="007D442E"/>
    <w:rsid w:val="007F4CF6"/>
    <w:rsid w:val="007F50CF"/>
    <w:rsid w:val="00804448"/>
    <w:rsid w:val="00823CDF"/>
    <w:rsid w:val="0083085E"/>
    <w:rsid w:val="00833043"/>
    <w:rsid w:val="00833E66"/>
    <w:rsid w:val="0083577C"/>
    <w:rsid w:val="00835D53"/>
    <w:rsid w:val="008455A2"/>
    <w:rsid w:val="008459C4"/>
    <w:rsid w:val="0086003F"/>
    <w:rsid w:val="008633BB"/>
    <w:rsid w:val="00865779"/>
    <w:rsid w:val="008735F2"/>
    <w:rsid w:val="0087695B"/>
    <w:rsid w:val="00877354"/>
    <w:rsid w:val="00880965"/>
    <w:rsid w:val="00881C4D"/>
    <w:rsid w:val="00885821"/>
    <w:rsid w:val="00893B04"/>
    <w:rsid w:val="008970E2"/>
    <w:rsid w:val="008A0014"/>
    <w:rsid w:val="008B149D"/>
    <w:rsid w:val="008B3D9E"/>
    <w:rsid w:val="008B4FD6"/>
    <w:rsid w:val="008B7EFD"/>
    <w:rsid w:val="008C1641"/>
    <w:rsid w:val="008C3B82"/>
    <w:rsid w:val="008D2149"/>
    <w:rsid w:val="008D46C6"/>
    <w:rsid w:val="008D5277"/>
    <w:rsid w:val="008D70C8"/>
    <w:rsid w:val="008E1B06"/>
    <w:rsid w:val="008F0B33"/>
    <w:rsid w:val="008F116B"/>
    <w:rsid w:val="008F7084"/>
    <w:rsid w:val="00903566"/>
    <w:rsid w:val="00905107"/>
    <w:rsid w:val="009052C8"/>
    <w:rsid w:val="009137BE"/>
    <w:rsid w:val="0091556E"/>
    <w:rsid w:val="009162E6"/>
    <w:rsid w:val="0092030D"/>
    <w:rsid w:val="009228F0"/>
    <w:rsid w:val="00923901"/>
    <w:rsid w:val="00931B21"/>
    <w:rsid w:val="0093451B"/>
    <w:rsid w:val="00935F3A"/>
    <w:rsid w:val="00946081"/>
    <w:rsid w:val="009519FD"/>
    <w:rsid w:val="0095610C"/>
    <w:rsid w:val="0096555B"/>
    <w:rsid w:val="00970BDB"/>
    <w:rsid w:val="00973820"/>
    <w:rsid w:val="00975A8F"/>
    <w:rsid w:val="00976296"/>
    <w:rsid w:val="00981990"/>
    <w:rsid w:val="00982F78"/>
    <w:rsid w:val="0099124E"/>
    <w:rsid w:val="00992189"/>
    <w:rsid w:val="009955E1"/>
    <w:rsid w:val="00997CCB"/>
    <w:rsid w:val="009A2155"/>
    <w:rsid w:val="009A4DE0"/>
    <w:rsid w:val="009B3755"/>
    <w:rsid w:val="009B4346"/>
    <w:rsid w:val="009C09FA"/>
    <w:rsid w:val="009C2325"/>
    <w:rsid w:val="009C3D5D"/>
    <w:rsid w:val="009C4572"/>
    <w:rsid w:val="009C4AE4"/>
    <w:rsid w:val="009D6658"/>
    <w:rsid w:val="009E6381"/>
    <w:rsid w:val="009F1516"/>
    <w:rsid w:val="009F2A63"/>
    <w:rsid w:val="009F6205"/>
    <w:rsid w:val="00A01A1D"/>
    <w:rsid w:val="00A02FF3"/>
    <w:rsid w:val="00A042BD"/>
    <w:rsid w:val="00A04E09"/>
    <w:rsid w:val="00A1243B"/>
    <w:rsid w:val="00A25A36"/>
    <w:rsid w:val="00A26D31"/>
    <w:rsid w:val="00A27907"/>
    <w:rsid w:val="00A327BE"/>
    <w:rsid w:val="00A37185"/>
    <w:rsid w:val="00A43193"/>
    <w:rsid w:val="00A45551"/>
    <w:rsid w:val="00A73693"/>
    <w:rsid w:val="00A744E5"/>
    <w:rsid w:val="00A75586"/>
    <w:rsid w:val="00A75DC2"/>
    <w:rsid w:val="00A80435"/>
    <w:rsid w:val="00A826F2"/>
    <w:rsid w:val="00A84612"/>
    <w:rsid w:val="00A94D2F"/>
    <w:rsid w:val="00A96248"/>
    <w:rsid w:val="00AB5864"/>
    <w:rsid w:val="00AB7D2A"/>
    <w:rsid w:val="00AB7E18"/>
    <w:rsid w:val="00AC6DE2"/>
    <w:rsid w:val="00AD1850"/>
    <w:rsid w:val="00AE34CA"/>
    <w:rsid w:val="00AE3ECE"/>
    <w:rsid w:val="00AE7EDB"/>
    <w:rsid w:val="00AF597F"/>
    <w:rsid w:val="00AF6D0E"/>
    <w:rsid w:val="00B071CF"/>
    <w:rsid w:val="00B12058"/>
    <w:rsid w:val="00B13DE4"/>
    <w:rsid w:val="00B148F8"/>
    <w:rsid w:val="00B1628B"/>
    <w:rsid w:val="00B171E7"/>
    <w:rsid w:val="00B1796D"/>
    <w:rsid w:val="00B17BCA"/>
    <w:rsid w:val="00B2455B"/>
    <w:rsid w:val="00B52F6F"/>
    <w:rsid w:val="00B55165"/>
    <w:rsid w:val="00B55DBC"/>
    <w:rsid w:val="00B57F6A"/>
    <w:rsid w:val="00B61DB7"/>
    <w:rsid w:val="00B63CD1"/>
    <w:rsid w:val="00B66FE2"/>
    <w:rsid w:val="00B70A29"/>
    <w:rsid w:val="00B73D6F"/>
    <w:rsid w:val="00B74446"/>
    <w:rsid w:val="00B77E97"/>
    <w:rsid w:val="00B81639"/>
    <w:rsid w:val="00B86E98"/>
    <w:rsid w:val="00B8795D"/>
    <w:rsid w:val="00B9392E"/>
    <w:rsid w:val="00B94303"/>
    <w:rsid w:val="00BA2784"/>
    <w:rsid w:val="00BA2A8B"/>
    <w:rsid w:val="00BA5E9B"/>
    <w:rsid w:val="00BA6CE3"/>
    <w:rsid w:val="00BB37CE"/>
    <w:rsid w:val="00BB6452"/>
    <w:rsid w:val="00BC2CBC"/>
    <w:rsid w:val="00BC30C4"/>
    <w:rsid w:val="00BC5427"/>
    <w:rsid w:val="00BC5708"/>
    <w:rsid w:val="00BC7658"/>
    <w:rsid w:val="00BD08AE"/>
    <w:rsid w:val="00BE3152"/>
    <w:rsid w:val="00BF2495"/>
    <w:rsid w:val="00BF6CF6"/>
    <w:rsid w:val="00C03E8B"/>
    <w:rsid w:val="00C12271"/>
    <w:rsid w:val="00C145D7"/>
    <w:rsid w:val="00C20B3A"/>
    <w:rsid w:val="00C239DA"/>
    <w:rsid w:val="00C26C79"/>
    <w:rsid w:val="00C3350B"/>
    <w:rsid w:val="00C36773"/>
    <w:rsid w:val="00C37242"/>
    <w:rsid w:val="00C46994"/>
    <w:rsid w:val="00C56898"/>
    <w:rsid w:val="00C638F8"/>
    <w:rsid w:val="00C679E1"/>
    <w:rsid w:val="00C76EF8"/>
    <w:rsid w:val="00C840D2"/>
    <w:rsid w:val="00C85ECC"/>
    <w:rsid w:val="00C93BFD"/>
    <w:rsid w:val="00C94A61"/>
    <w:rsid w:val="00CA4016"/>
    <w:rsid w:val="00CA48A1"/>
    <w:rsid w:val="00CA5D69"/>
    <w:rsid w:val="00CA5F29"/>
    <w:rsid w:val="00CA6335"/>
    <w:rsid w:val="00CA6EF8"/>
    <w:rsid w:val="00CB061F"/>
    <w:rsid w:val="00CB38B5"/>
    <w:rsid w:val="00CB7DEC"/>
    <w:rsid w:val="00CC0B68"/>
    <w:rsid w:val="00CD0B38"/>
    <w:rsid w:val="00CD1EB5"/>
    <w:rsid w:val="00CE6A7A"/>
    <w:rsid w:val="00CF5473"/>
    <w:rsid w:val="00CF583B"/>
    <w:rsid w:val="00CF76D8"/>
    <w:rsid w:val="00D00C0E"/>
    <w:rsid w:val="00D04C84"/>
    <w:rsid w:val="00D0712A"/>
    <w:rsid w:val="00D11F60"/>
    <w:rsid w:val="00D12D4E"/>
    <w:rsid w:val="00D13E66"/>
    <w:rsid w:val="00D14DB0"/>
    <w:rsid w:val="00D1675C"/>
    <w:rsid w:val="00D1793D"/>
    <w:rsid w:val="00D26B22"/>
    <w:rsid w:val="00D35535"/>
    <w:rsid w:val="00D374A0"/>
    <w:rsid w:val="00D4073C"/>
    <w:rsid w:val="00D413CB"/>
    <w:rsid w:val="00D42679"/>
    <w:rsid w:val="00D6142A"/>
    <w:rsid w:val="00D61454"/>
    <w:rsid w:val="00D70875"/>
    <w:rsid w:val="00D736F6"/>
    <w:rsid w:val="00D74696"/>
    <w:rsid w:val="00D84159"/>
    <w:rsid w:val="00D97FC6"/>
    <w:rsid w:val="00DA636B"/>
    <w:rsid w:val="00DB0F50"/>
    <w:rsid w:val="00DB18D1"/>
    <w:rsid w:val="00DB47B6"/>
    <w:rsid w:val="00DC221F"/>
    <w:rsid w:val="00DC5A24"/>
    <w:rsid w:val="00DC5C70"/>
    <w:rsid w:val="00DC6312"/>
    <w:rsid w:val="00DC75EA"/>
    <w:rsid w:val="00DD114B"/>
    <w:rsid w:val="00DD18AA"/>
    <w:rsid w:val="00DD2273"/>
    <w:rsid w:val="00DE000C"/>
    <w:rsid w:val="00DE40B8"/>
    <w:rsid w:val="00DE4EEC"/>
    <w:rsid w:val="00DF0D2C"/>
    <w:rsid w:val="00DF341A"/>
    <w:rsid w:val="00DF3ECA"/>
    <w:rsid w:val="00DF4804"/>
    <w:rsid w:val="00DF63E0"/>
    <w:rsid w:val="00E02DBA"/>
    <w:rsid w:val="00E03DD1"/>
    <w:rsid w:val="00E06A22"/>
    <w:rsid w:val="00E1071A"/>
    <w:rsid w:val="00E124F9"/>
    <w:rsid w:val="00E25A1A"/>
    <w:rsid w:val="00E3222E"/>
    <w:rsid w:val="00E3341C"/>
    <w:rsid w:val="00E375CB"/>
    <w:rsid w:val="00E50179"/>
    <w:rsid w:val="00E51BAA"/>
    <w:rsid w:val="00E53CC0"/>
    <w:rsid w:val="00E543A6"/>
    <w:rsid w:val="00E55A9E"/>
    <w:rsid w:val="00E5789A"/>
    <w:rsid w:val="00E6241F"/>
    <w:rsid w:val="00E65607"/>
    <w:rsid w:val="00E72216"/>
    <w:rsid w:val="00E8648E"/>
    <w:rsid w:val="00E914E3"/>
    <w:rsid w:val="00E92028"/>
    <w:rsid w:val="00E9479B"/>
    <w:rsid w:val="00E971E7"/>
    <w:rsid w:val="00EA4C74"/>
    <w:rsid w:val="00EC61DD"/>
    <w:rsid w:val="00ED1754"/>
    <w:rsid w:val="00ED1CE2"/>
    <w:rsid w:val="00ED2D9B"/>
    <w:rsid w:val="00EE73AE"/>
    <w:rsid w:val="00EE7DE1"/>
    <w:rsid w:val="00EF0DAF"/>
    <w:rsid w:val="00EF1D4B"/>
    <w:rsid w:val="00EF6799"/>
    <w:rsid w:val="00F003CD"/>
    <w:rsid w:val="00F02763"/>
    <w:rsid w:val="00F028D3"/>
    <w:rsid w:val="00F11516"/>
    <w:rsid w:val="00F14C82"/>
    <w:rsid w:val="00F27063"/>
    <w:rsid w:val="00F379CD"/>
    <w:rsid w:val="00F4033A"/>
    <w:rsid w:val="00F414C1"/>
    <w:rsid w:val="00F41A37"/>
    <w:rsid w:val="00F4439A"/>
    <w:rsid w:val="00F55A26"/>
    <w:rsid w:val="00F55B56"/>
    <w:rsid w:val="00F564D0"/>
    <w:rsid w:val="00F57DA9"/>
    <w:rsid w:val="00F671BF"/>
    <w:rsid w:val="00F67831"/>
    <w:rsid w:val="00F740C2"/>
    <w:rsid w:val="00F74CEF"/>
    <w:rsid w:val="00F76027"/>
    <w:rsid w:val="00F8274A"/>
    <w:rsid w:val="00F84C9A"/>
    <w:rsid w:val="00F90929"/>
    <w:rsid w:val="00F91057"/>
    <w:rsid w:val="00F916A6"/>
    <w:rsid w:val="00F91851"/>
    <w:rsid w:val="00F91DE8"/>
    <w:rsid w:val="00F94959"/>
    <w:rsid w:val="00F95BAB"/>
    <w:rsid w:val="00F9615B"/>
    <w:rsid w:val="00F968C9"/>
    <w:rsid w:val="00FA4871"/>
    <w:rsid w:val="00FA7DFA"/>
    <w:rsid w:val="00FB30EC"/>
    <w:rsid w:val="00FB5ABE"/>
    <w:rsid w:val="00FC1BC1"/>
    <w:rsid w:val="00FC53DF"/>
    <w:rsid w:val="00FC54E9"/>
    <w:rsid w:val="00FC723C"/>
    <w:rsid w:val="00FD287C"/>
    <w:rsid w:val="00FD63FF"/>
    <w:rsid w:val="00FD7D5D"/>
    <w:rsid w:val="00FD7EA5"/>
    <w:rsid w:val="00FE19C1"/>
    <w:rsid w:val="00FE2907"/>
    <w:rsid w:val="00FE33F7"/>
    <w:rsid w:val="00FE4B4F"/>
    <w:rsid w:val="00FF0B25"/>
    <w:rsid w:val="00FF2E2B"/>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colormenu v:ext="edit" strokecolor="none [3212]"/>
    </o:shapedefaults>
    <o:shapelayout v:ext="edit">
      <o:idmap v:ext="edit" data="1"/>
    </o:shapelayout>
  </w:shapeDefaults>
  <w:decimalSymbol w:val="."/>
  <w:listSeparator w:val=","/>
  <w15:docId w15:val="{785879BC-FC3D-48E9-8F73-D6795BA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13"/>
  </w:style>
  <w:style w:type="paragraph" w:styleId="Heading1">
    <w:name w:val="heading 1"/>
    <w:basedOn w:val="Normal"/>
    <w:next w:val="Normal"/>
    <w:autoRedefine/>
    <w:qFormat/>
    <w:rsid w:val="001D68A9"/>
    <w:pPr>
      <w:keepNext/>
      <w:ind w:left="450" w:hanging="450"/>
      <w:outlineLvl w:val="0"/>
    </w:pPr>
    <w:rPr>
      <w:rFonts w:ascii="Arial" w:hAnsi="Arial" w:cs="Arial"/>
      <w:b/>
      <w:bCs/>
      <w:sz w:val="22"/>
      <w:szCs w:val="22"/>
    </w:rPr>
  </w:style>
  <w:style w:type="paragraph" w:styleId="Heading2">
    <w:name w:val="heading 2"/>
    <w:basedOn w:val="Title"/>
    <w:next w:val="Normal"/>
    <w:autoRedefine/>
    <w:qFormat/>
    <w:rsid w:val="007D442E"/>
    <w:pPr>
      <w:keepNext/>
      <w:keepLines/>
      <w:spacing w:before="0" w:after="0"/>
      <w:jc w:val="left"/>
      <w:outlineLvl w:val="1"/>
    </w:pPr>
    <w:rPr>
      <w:rFonts w:ascii="Calibri" w:hAnsi="Calibri"/>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StyleHeading2Vedana10pt"/>
    <w:next w:val="Normal"/>
    <w:autoRedefine/>
    <w:uiPriority w:val="39"/>
    <w:rsid w:val="00B13DE4"/>
    <w:pPr>
      <w:spacing w:before="120" w:after="120"/>
    </w:pPr>
    <w:rPr>
      <w:rFonts w:ascii="Calibri" w:hAnsi="Calibri"/>
      <w:b w:val="0"/>
      <w:color w:val="auto"/>
      <w:sz w:val="24"/>
    </w:rPr>
  </w:style>
  <w:style w:type="paragraph" w:customStyle="1" w:styleId="BodyContent">
    <w:name w:val="Body Content"/>
    <w:basedOn w:val="Normal"/>
    <w:autoRedefine/>
    <w:rsid w:val="00A826F2"/>
    <w:rPr>
      <w:sz w:val="22"/>
      <w:szCs w:val="22"/>
    </w:rPr>
  </w:style>
  <w:style w:type="character" w:customStyle="1" w:styleId="StyleBlack">
    <w:name w:val="Style Black"/>
    <w:basedOn w:val="DefaultParagraphFont"/>
    <w:rsid w:val="00090C34"/>
    <w:rPr>
      <w:rFonts w:ascii="Verdana" w:hAnsi="Verdana"/>
      <w:color w:val="000000"/>
      <w:sz w:val="22"/>
    </w:rPr>
  </w:style>
  <w:style w:type="paragraph" w:styleId="BodyText">
    <w:name w:val="Body Text"/>
    <w:aliases w:val="Body Text - DEFAULT"/>
    <w:basedOn w:val="Normal"/>
    <w:link w:val="BodyTextChar"/>
    <w:autoRedefine/>
    <w:rsid w:val="00250D21"/>
    <w:pPr>
      <w:autoSpaceDE w:val="0"/>
      <w:autoSpaceDN w:val="0"/>
      <w:adjustRightInd w:val="0"/>
      <w:spacing w:line="276" w:lineRule="auto"/>
    </w:pPr>
    <w:rPr>
      <w:rFonts w:asciiTheme="minorHAnsi" w:eastAsia="Verdana" w:hAnsiTheme="minorHAnsi" w:cs="Arial"/>
      <w:sz w:val="22"/>
      <w:szCs w:val="22"/>
    </w:rPr>
  </w:style>
  <w:style w:type="paragraph" w:customStyle="1" w:styleId="Style10pt">
    <w:name w:val="Style 10 pt"/>
    <w:basedOn w:val="Normal"/>
    <w:rsid w:val="00F4439A"/>
  </w:style>
  <w:style w:type="paragraph" w:styleId="FootnoteText">
    <w:name w:val="footnote text"/>
    <w:basedOn w:val="Normal"/>
    <w:link w:val="FootnoteTextChar"/>
    <w:autoRedefine/>
    <w:uiPriority w:val="99"/>
    <w:semiHidden/>
    <w:rsid w:val="00183DEA"/>
    <w:rPr>
      <w:sz w:val="18"/>
    </w:rPr>
  </w:style>
  <w:style w:type="paragraph" w:customStyle="1" w:styleId="StyleHeading2Vedana10pt">
    <w:name w:val="Style Heading 2 + Vedana 10 pt"/>
    <w:basedOn w:val="Heading2"/>
    <w:next w:val="Normal"/>
    <w:autoRedefine/>
    <w:rsid w:val="00183DEA"/>
    <w:rPr>
      <w:rFonts w:ascii="Verdana" w:hAnsi="Verdana" w:cs="Times New Roman"/>
      <w:iCs/>
      <w:color w:val="292929"/>
      <w:sz w:val="20"/>
    </w:rPr>
  </w:style>
  <w:style w:type="character" w:styleId="Hyperlink">
    <w:name w:val="Hyperlink"/>
    <w:basedOn w:val="DefaultParagraphFont"/>
    <w:uiPriority w:val="99"/>
    <w:rsid w:val="00183DEA"/>
    <w:rPr>
      <w:rFonts w:ascii="Verdana" w:hAnsi="Verdana"/>
      <w:color w:val="0000FF"/>
      <w:sz w:val="20"/>
      <w:u w:val="single"/>
    </w:rPr>
  </w:style>
  <w:style w:type="paragraph" w:styleId="Title">
    <w:name w:val="Title"/>
    <w:basedOn w:val="Normal"/>
    <w:qFormat/>
    <w:rsid w:val="00183DEA"/>
    <w:pPr>
      <w:spacing w:before="240" w:after="60"/>
      <w:jc w:val="center"/>
      <w:outlineLvl w:val="0"/>
    </w:pPr>
    <w:rPr>
      <w:rFonts w:ascii="Arial" w:hAnsi="Arial" w:cs="Arial"/>
      <w:b/>
      <w:bCs/>
      <w:kern w:val="28"/>
      <w:sz w:val="32"/>
      <w:szCs w:val="32"/>
    </w:rPr>
  </w:style>
  <w:style w:type="paragraph" w:customStyle="1" w:styleId="BodyContentReport">
    <w:name w:val="Body Content Report"/>
    <w:basedOn w:val="Normal"/>
    <w:autoRedefine/>
    <w:rsid w:val="007111BB"/>
    <w:pPr>
      <w:tabs>
        <w:tab w:val="left" w:pos="216"/>
        <w:tab w:val="left" w:pos="360"/>
        <w:tab w:val="left" w:pos="504"/>
        <w:tab w:val="left" w:pos="720"/>
      </w:tabs>
      <w:spacing w:line="270" w:lineRule="exact"/>
      <w:ind w:left="1296"/>
      <w:jc w:val="both"/>
    </w:pPr>
  </w:style>
  <w:style w:type="table" w:customStyle="1" w:styleId="TableHeader">
    <w:name w:val="Table Header"/>
    <w:basedOn w:val="TableList4"/>
    <w:rsid w:val="00183DEA"/>
    <w:rPr>
      <w:rFonts w:ascii="Verdana" w:hAnsi="Verdana"/>
      <w:b/>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ableContent">
    <w:name w:val="Table Content"/>
    <w:basedOn w:val="Normal"/>
    <w:autoRedefine/>
    <w:rsid w:val="00183DEA"/>
  </w:style>
  <w:style w:type="character" w:customStyle="1" w:styleId="TOCTitle">
    <w:name w:val="TOC Title"/>
    <w:rsid w:val="00183DEA"/>
    <w:rPr>
      <w:rFonts w:ascii="Verdana" w:hAnsi="Verdana"/>
      <w:b/>
      <w:dstrike w:val="0"/>
      <w:color w:val="333333"/>
      <w:spacing w:val="0"/>
      <w:w w:val="100"/>
      <w:kern w:val="0"/>
      <w:position w:val="0"/>
      <w:sz w:val="24"/>
      <w:vertAlign w:val="baseline"/>
    </w:rPr>
  </w:style>
  <w:style w:type="paragraph" w:customStyle="1" w:styleId="TOCJ1">
    <w:name w:val="TOC J1"/>
    <w:basedOn w:val="Normal"/>
    <w:autoRedefine/>
    <w:rsid w:val="00183DEA"/>
    <w:pPr>
      <w:spacing w:before="120" w:after="120"/>
    </w:pPr>
    <w:rPr>
      <w:color w:val="4D4D4D"/>
    </w:rPr>
  </w:style>
  <w:style w:type="paragraph" w:customStyle="1" w:styleId="TOCJ2">
    <w:name w:val="TOCJ2"/>
    <w:basedOn w:val="TOCJ1"/>
    <w:autoRedefine/>
    <w:rsid w:val="00183DEA"/>
    <w:pPr>
      <w:ind w:left="720"/>
    </w:pPr>
  </w:style>
  <w:style w:type="table" w:styleId="TableList4">
    <w:name w:val="Table List 4"/>
    <w:basedOn w:val="TableNormal"/>
    <w:rsid w:val="00183D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bjectHeading1">
    <w:name w:val="Subject Heading 1"/>
    <w:basedOn w:val="Normal"/>
    <w:next w:val="Normal"/>
    <w:autoRedefine/>
    <w:rsid w:val="00183DEA"/>
    <w:pPr>
      <w:spacing w:after="120"/>
    </w:pPr>
    <w:rPr>
      <w:color w:val="292929"/>
      <w:sz w:val="24"/>
    </w:rPr>
  </w:style>
  <w:style w:type="paragraph" w:customStyle="1" w:styleId="SubjectHeading2">
    <w:name w:val="Subject Heading 2"/>
    <w:basedOn w:val="Normal"/>
    <w:autoRedefine/>
    <w:rsid w:val="007111BB"/>
    <w:pPr>
      <w:spacing w:after="120"/>
      <w:ind w:left="720"/>
    </w:pPr>
    <w:rPr>
      <w:b/>
      <w:color w:val="4D4D4D"/>
    </w:rPr>
  </w:style>
  <w:style w:type="paragraph" w:customStyle="1" w:styleId="JHeader">
    <w:name w:val="JHeader"/>
    <w:basedOn w:val="Normal"/>
    <w:autoRedefine/>
    <w:rsid w:val="007111BB"/>
    <w:pPr>
      <w:jc w:val="right"/>
    </w:pPr>
    <w:rPr>
      <w:color w:val="969696"/>
      <w:sz w:val="18"/>
    </w:rPr>
  </w:style>
  <w:style w:type="paragraph" w:customStyle="1" w:styleId="SubjectHeading1A">
    <w:name w:val="Subject Heading 1A"/>
    <w:basedOn w:val="SubjectHeading1"/>
    <w:autoRedefine/>
    <w:rsid w:val="007111BB"/>
    <w:pPr>
      <w:tabs>
        <w:tab w:val="left" w:pos="216"/>
      </w:tabs>
    </w:pPr>
    <w:rPr>
      <w:b/>
      <w:sz w:val="22"/>
    </w:rPr>
  </w:style>
  <w:style w:type="paragraph" w:styleId="Header">
    <w:name w:val="header"/>
    <w:basedOn w:val="Normal"/>
    <w:rsid w:val="00083013"/>
    <w:pPr>
      <w:tabs>
        <w:tab w:val="center" w:pos="4320"/>
        <w:tab w:val="right" w:pos="8640"/>
      </w:tabs>
    </w:pPr>
  </w:style>
  <w:style w:type="paragraph" w:styleId="Footer">
    <w:name w:val="footer"/>
    <w:basedOn w:val="Normal"/>
    <w:link w:val="FooterChar"/>
    <w:uiPriority w:val="99"/>
    <w:rsid w:val="00083013"/>
    <w:pPr>
      <w:tabs>
        <w:tab w:val="center" w:pos="4320"/>
        <w:tab w:val="right" w:pos="8640"/>
      </w:tabs>
    </w:pPr>
  </w:style>
  <w:style w:type="table" w:styleId="TableGrid">
    <w:name w:val="Table Grid"/>
    <w:basedOn w:val="TableNormal"/>
    <w:rsid w:val="00083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lltext">
    <w:name w:val="celltext"/>
    <w:basedOn w:val="DefaultParagraphFont"/>
    <w:rsid w:val="004F1422"/>
  </w:style>
  <w:style w:type="paragraph" w:styleId="NormalWeb">
    <w:name w:val="Normal (Web)"/>
    <w:basedOn w:val="Normal"/>
    <w:uiPriority w:val="99"/>
    <w:rsid w:val="004F1422"/>
    <w:pPr>
      <w:spacing w:line="240" w:lineRule="atLeast"/>
    </w:pPr>
    <w:rPr>
      <w:color w:val="535353"/>
      <w:sz w:val="17"/>
      <w:szCs w:val="17"/>
    </w:rPr>
  </w:style>
  <w:style w:type="character" w:customStyle="1" w:styleId="FooterChar">
    <w:name w:val="Footer Char"/>
    <w:basedOn w:val="DefaultParagraphFont"/>
    <w:link w:val="Footer"/>
    <w:uiPriority w:val="99"/>
    <w:rsid w:val="00064442"/>
  </w:style>
  <w:style w:type="paragraph" w:styleId="BalloonText">
    <w:name w:val="Balloon Text"/>
    <w:basedOn w:val="Normal"/>
    <w:link w:val="BalloonTextChar"/>
    <w:rsid w:val="00694C81"/>
    <w:rPr>
      <w:rFonts w:ascii="Tahoma" w:hAnsi="Tahoma" w:cs="Tahoma"/>
      <w:sz w:val="16"/>
      <w:szCs w:val="16"/>
    </w:rPr>
  </w:style>
  <w:style w:type="character" w:customStyle="1" w:styleId="BalloonTextChar">
    <w:name w:val="Balloon Text Char"/>
    <w:basedOn w:val="DefaultParagraphFont"/>
    <w:link w:val="BalloonText"/>
    <w:rsid w:val="00694C81"/>
    <w:rPr>
      <w:rFonts w:ascii="Tahoma" w:hAnsi="Tahoma" w:cs="Tahoma"/>
      <w:sz w:val="16"/>
      <w:szCs w:val="16"/>
    </w:rPr>
  </w:style>
  <w:style w:type="paragraph" w:styleId="TOCHeading">
    <w:name w:val="TOC Heading"/>
    <w:basedOn w:val="Heading1"/>
    <w:next w:val="Normal"/>
    <w:uiPriority w:val="39"/>
    <w:unhideWhenUsed/>
    <w:qFormat/>
    <w:rsid w:val="00F41A37"/>
    <w:pPr>
      <w:keepLines/>
      <w:spacing w:before="480" w:line="276" w:lineRule="auto"/>
      <w:outlineLvl w:val="9"/>
    </w:pPr>
    <w:rPr>
      <w:rFonts w:ascii="Cambria" w:hAnsi="Cambria"/>
      <w:color w:val="365F91"/>
    </w:rPr>
  </w:style>
  <w:style w:type="paragraph" w:styleId="TOC2">
    <w:name w:val="toc 2"/>
    <w:basedOn w:val="Normal"/>
    <w:next w:val="Normal"/>
    <w:autoRedefine/>
    <w:uiPriority w:val="39"/>
    <w:rsid w:val="00B13DE4"/>
    <w:pPr>
      <w:spacing w:after="100"/>
      <w:ind w:left="200"/>
    </w:pPr>
    <w:rPr>
      <w:rFonts w:ascii="Calibri" w:hAnsi="Calibri"/>
      <w:sz w:val="24"/>
    </w:rPr>
  </w:style>
  <w:style w:type="paragraph" w:styleId="ListParagraph">
    <w:name w:val="List Paragraph"/>
    <w:basedOn w:val="Normal"/>
    <w:uiPriority w:val="34"/>
    <w:qFormat/>
    <w:rsid w:val="00C26C79"/>
    <w:pPr>
      <w:ind w:left="720"/>
      <w:contextualSpacing/>
    </w:pPr>
  </w:style>
  <w:style w:type="paragraph" w:customStyle="1" w:styleId="Default">
    <w:name w:val="Default"/>
    <w:rsid w:val="00D1675C"/>
    <w:pPr>
      <w:widowControl w:val="0"/>
      <w:autoSpaceDE w:val="0"/>
      <w:autoSpaceDN w:val="0"/>
      <w:adjustRightInd w:val="0"/>
    </w:pPr>
    <w:rPr>
      <w:color w:val="000000"/>
      <w:sz w:val="24"/>
      <w:szCs w:val="24"/>
    </w:rPr>
  </w:style>
  <w:style w:type="paragraph" w:customStyle="1" w:styleId="CM9">
    <w:name w:val="CM9"/>
    <w:basedOn w:val="Default"/>
    <w:next w:val="Default"/>
    <w:rsid w:val="00D1675C"/>
    <w:pPr>
      <w:spacing w:after="258"/>
    </w:pPr>
    <w:rPr>
      <w:color w:val="auto"/>
    </w:rPr>
  </w:style>
  <w:style w:type="character" w:styleId="FootnoteReference">
    <w:name w:val="footnote reference"/>
    <w:basedOn w:val="DefaultParagraphFont"/>
    <w:uiPriority w:val="99"/>
    <w:rsid w:val="003C2562"/>
    <w:rPr>
      <w:rFonts w:cs="Times New Roman"/>
      <w:vertAlign w:val="superscript"/>
    </w:rPr>
  </w:style>
  <w:style w:type="character" w:customStyle="1" w:styleId="FootnoteTextChar">
    <w:name w:val="Footnote Text Char"/>
    <w:basedOn w:val="DefaultParagraphFont"/>
    <w:link w:val="FootnoteText"/>
    <w:uiPriority w:val="99"/>
    <w:semiHidden/>
    <w:rsid w:val="00EF1D4B"/>
    <w:rPr>
      <w:sz w:val="18"/>
    </w:rPr>
  </w:style>
  <w:style w:type="character" w:customStyle="1" w:styleId="apple-style-span">
    <w:name w:val="apple-style-span"/>
    <w:basedOn w:val="DefaultParagraphFont"/>
    <w:rsid w:val="00D61454"/>
  </w:style>
  <w:style w:type="character" w:customStyle="1" w:styleId="apple-converted-space">
    <w:name w:val="apple-converted-space"/>
    <w:basedOn w:val="DefaultParagraphFont"/>
    <w:rsid w:val="00D61454"/>
  </w:style>
  <w:style w:type="character" w:styleId="Strong">
    <w:name w:val="Strong"/>
    <w:basedOn w:val="DefaultParagraphFont"/>
    <w:uiPriority w:val="22"/>
    <w:qFormat/>
    <w:rsid w:val="00D61454"/>
    <w:rPr>
      <w:b/>
      <w:bCs/>
    </w:rPr>
  </w:style>
  <w:style w:type="character" w:customStyle="1" w:styleId="BodyTextChar">
    <w:name w:val="Body Text Char"/>
    <w:aliases w:val="Body Text - DEFAULT Char"/>
    <w:basedOn w:val="DefaultParagraphFont"/>
    <w:link w:val="BodyText"/>
    <w:rsid w:val="00975A8F"/>
    <w:rPr>
      <w:rFonts w:asciiTheme="minorHAnsi" w:eastAsia="Verdana" w:hAnsi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252899">
      <w:bodyDiv w:val="1"/>
      <w:marLeft w:val="0"/>
      <w:marRight w:val="0"/>
      <w:marTop w:val="0"/>
      <w:marBottom w:val="0"/>
      <w:divBdr>
        <w:top w:val="none" w:sz="0" w:space="0" w:color="auto"/>
        <w:left w:val="none" w:sz="0" w:space="0" w:color="auto"/>
        <w:bottom w:val="none" w:sz="0" w:space="0" w:color="auto"/>
        <w:right w:val="none" w:sz="0" w:space="0" w:color="auto"/>
      </w:divBdr>
    </w:div>
    <w:div w:id="1131745423">
      <w:bodyDiv w:val="1"/>
      <w:marLeft w:val="0"/>
      <w:marRight w:val="0"/>
      <w:marTop w:val="0"/>
      <w:marBottom w:val="0"/>
      <w:divBdr>
        <w:top w:val="none" w:sz="0" w:space="0" w:color="auto"/>
        <w:left w:val="none" w:sz="0" w:space="0" w:color="auto"/>
        <w:bottom w:val="none" w:sz="0" w:space="0" w:color="auto"/>
        <w:right w:val="none" w:sz="0" w:space="0" w:color="auto"/>
      </w:divBdr>
      <w:divsChild>
        <w:div w:id="1800295188">
          <w:marLeft w:val="0"/>
          <w:marRight w:val="0"/>
          <w:marTop w:val="0"/>
          <w:marBottom w:val="0"/>
          <w:divBdr>
            <w:top w:val="none" w:sz="0" w:space="0" w:color="auto"/>
            <w:left w:val="none" w:sz="0" w:space="0" w:color="auto"/>
            <w:bottom w:val="none" w:sz="0" w:space="0" w:color="auto"/>
            <w:right w:val="none" w:sz="0" w:space="0" w:color="auto"/>
          </w:divBdr>
          <w:divsChild>
            <w:div w:id="1530534957">
              <w:marLeft w:val="0"/>
              <w:marRight w:val="0"/>
              <w:marTop w:val="0"/>
              <w:marBottom w:val="0"/>
              <w:divBdr>
                <w:top w:val="none" w:sz="0" w:space="0" w:color="auto"/>
                <w:left w:val="none" w:sz="0" w:space="0" w:color="auto"/>
                <w:bottom w:val="none" w:sz="0" w:space="0" w:color="auto"/>
                <w:right w:val="none" w:sz="0" w:space="0" w:color="auto"/>
              </w:divBdr>
              <w:divsChild>
                <w:div w:id="216549160">
                  <w:marLeft w:val="0"/>
                  <w:marRight w:val="0"/>
                  <w:marTop w:val="0"/>
                  <w:marBottom w:val="0"/>
                  <w:divBdr>
                    <w:top w:val="none" w:sz="0" w:space="0" w:color="auto"/>
                    <w:left w:val="none" w:sz="0" w:space="0" w:color="auto"/>
                    <w:bottom w:val="none" w:sz="0" w:space="0" w:color="auto"/>
                    <w:right w:val="none" w:sz="0" w:space="0" w:color="auto"/>
                  </w:divBdr>
                  <w:divsChild>
                    <w:div w:id="976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66178">
      <w:bodyDiv w:val="1"/>
      <w:marLeft w:val="0"/>
      <w:marRight w:val="0"/>
      <w:marTop w:val="0"/>
      <w:marBottom w:val="0"/>
      <w:divBdr>
        <w:top w:val="none" w:sz="0" w:space="0" w:color="auto"/>
        <w:left w:val="none" w:sz="0" w:space="0" w:color="auto"/>
        <w:bottom w:val="none" w:sz="0" w:space="0" w:color="auto"/>
        <w:right w:val="none" w:sz="0" w:space="0" w:color="auto"/>
      </w:divBdr>
      <w:divsChild>
        <w:div w:id="632446444">
          <w:marLeft w:val="0"/>
          <w:marRight w:val="0"/>
          <w:marTop w:val="0"/>
          <w:marBottom w:val="0"/>
          <w:divBdr>
            <w:top w:val="none" w:sz="0" w:space="0" w:color="auto"/>
            <w:left w:val="none" w:sz="0" w:space="0" w:color="auto"/>
            <w:bottom w:val="none" w:sz="0" w:space="0" w:color="auto"/>
            <w:right w:val="none" w:sz="0" w:space="0" w:color="auto"/>
          </w:divBdr>
          <w:divsChild>
            <w:div w:id="592205004">
              <w:marLeft w:val="0"/>
              <w:marRight w:val="0"/>
              <w:marTop w:val="0"/>
              <w:marBottom w:val="0"/>
              <w:divBdr>
                <w:top w:val="none" w:sz="0" w:space="0" w:color="auto"/>
                <w:left w:val="none" w:sz="0" w:space="0" w:color="auto"/>
                <w:bottom w:val="none" w:sz="0" w:space="0" w:color="auto"/>
                <w:right w:val="none" w:sz="0" w:space="0" w:color="auto"/>
              </w:divBdr>
              <w:divsChild>
                <w:div w:id="703405049">
                  <w:marLeft w:val="0"/>
                  <w:marRight w:val="0"/>
                  <w:marTop w:val="0"/>
                  <w:marBottom w:val="0"/>
                  <w:divBdr>
                    <w:top w:val="none" w:sz="0" w:space="0" w:color="auto"/>
                    <w:left w:val="none" w:sz="0" w:space="0" w:color="auto"/>
                    <w:bottom w:val="none" w:sz="0" w:space="0" w:color="auto"/>
                    <w:right w:val="none" w:sz="0" w:space="0" w:color="auto"/>
                  </w:divBdr>
                  <w:divsChild>
                    <w:div w:id="1065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6870">
      <w:bodyDiv w:val="1"/>
      <w:marLeft w:val="0"/>
      <w:marRight w:val="0"/>
      <w:marTop w:val="0"/>
      <w:marBottom w:val="0"/>
      <w:divBdr>
        <w:top w:val="none" w:sz="0" w:space="0" w:color="auto"/>
        <w:left w:val="none" w:sz="0" w:space="0" w:color="auto"/>
        <w:bottom w:val="none" w:sz="0" w:space="0" w:color="auto"/>
        <w:right w:val="none" w:sz="0" w:space="0" w:color="auto"/>
      </w:divBdr>
      <w:divsChild>
        <w:div w:id="1849979140">
          <w:marLeft w:val="0"/>
          <w:marRight w:val="0"/>
          <w:marTop w:val="0"/>
          <w:marBottom w:val="0"/>
          <w:divBdr>
            <w:top w:val="none" w:sz="0" w:space="0" w:color="auto"/>
            <w:left w:val="none" w:sz="0" w:space="0" w:color="auto"/>
            <w:bottom w:val="none" w:sz="0" w:space="0" w:color="auto"/>
            <w:right w:val="none" w:sz="0" w:space="0" w:color="auto"/>
          </w:divBdr>
        </w:div>
      </w:divsChild>
    </w:div>
    <w:div w:id="1867064433">
      <w:bodyDiv w:val="1"/>
      <w:marLeft w:val="0"/>
      <w:marRight w:val="0"/>
      <w:marTop w:val="0"/>
      <w:marBottom w:val="0"/>
      <w:divBdr>
        <w:top w:val="none" w:sz="0" w:space="0" w:color="auto"/>
        <w:left w:val="none" w:sz="0" w:space="0" w:color="auto"/>
        <w:bottom w:val="none" w:sz="0" w:space="0" w:color="auto"/>
        <w:right w:val="none" w:sz="0" w:space="0" w:color="auto"/>
      </w:divBdr>
      <w:divsChild>
        <w:div w:id="910626756">
          <w:marLeft w:val="0"/>
          <w:marRight w:val="0"/>
          <w:marTop w:val="0"/>
          <w:marBottom w:val="0"/>
          <w:divBdr>
            <w:top w:val="none" w:sz="0" w:space="0" w:color="auto"/>
            <w:left w:val="none" w:sz="0" w:space="0" w:color="auto"/>
            <w:bottom w:val="none" w:sz="0" w:space="0" w:color="auto"/>
            <w:right w:val="none" w:sz="0" w:space="0" w:color="auto"/>
          </w:divBdr>
          <w:divsChild>
            <w:div w:id="854612886">
              <w:marLeft w:val="0"/>
              <w:marRight w:val="0"/>
              <w:marTop w:val="0"/>
              <w:marBottom w:val="0"/>
              <w:divBdr>
                <w:top w:val="none" w:sz="0" w:space="0" w:color="auto"/>
                <w:left w:val="none" w:sz="0" w:space="0" w:color="auto"/>
                <w:bottom w:val="none" w:sz="0" w:space="0" w:color="auto"/>
                <w:right w:val="none" w:sz="0" w:space="0" w:color="auto"/>
              </w:divBdr>
              <w:divsChild>
                <w:div w:id="1278676867">
                  <w:marLeft w:val="0"/>
                  <w:marRight w:val="0"/>
                  <w:marTop w:val="0"/>
                  <w:marBottom w:val="0"/>
                  <w:divBdr>
                    <w:top w:val="none" w:sz="0" w:space="0" w:color="auto"/>
                    <w:left w:val="none" w:sz="0" w:space="0" w:color="auto"/>
                    <w:bottom w:val="none" w:sz="0" w:space="0" w:color="auto"/>
                    <w:right w:val="none" w:sz="0" w:space="0" w:color="auto"/>
                  </w:divBdr>
                  <w:divsChild>
                    <w:div w:id="13992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12420">
      <w:bodyDiv w:val="1"/>
      <w:marLeft w:val="0"/>
      <w:marRight w:val="0"/>
      <w:marTop w:val="0"/>
      <w:marBottom w:val="0"/>
      <w:divBdr>
        <w:top w:val="none" w:sz="0" w:space="0" w:color="auto"/>
        <w:left w:val="none" w:sz="0" w:space="0" w:color="auto"/>
        <w:bottom w:val="none" w:sz="0" w:space="0" w:color="auto"/>
        <w:right w:val="none" w:sz="0" w:space="0" w:color="auto"/>
      </w:divBdr>
      <w:divsChild>
        <w:div w:id="2048985669">
          <w:marLeft w:val="0"/>
          <w:marRight w:val="0"/>
          <w:marTop w:val="0"/>
          <w:marBottom w:val="0"/>
          <w:divBdr>
            <w:top w:val="none" w:sz="0" w:space="0" w:color="auto"/>
            <w:left w:val="none" w:sz="0" w:space="0" w:color="auto"/>
            <w:bottom w:val="none" w:sz="0" w:space="0" w:color="auto"/>
            <w:right w:val="none" w:sz="0" w:space="0" w:color="auto"/>
          </w:divBdr>
          <w:divsChild>
            <w:div w:id="1097100699">
              <w:marLeft w:val="0"/>
              <w:marRight w:val="0"/>
              <w:marTop w:val="0"/>
              <w:marBottom w:val="0"/>
              <w:divBdr>
                <w:top w:val="none" w:sz="0" w:space="0" w:color="auto"/>
                <w:left w:val="none" w:sz="0" w:space="0" w:color="auto"/>
                <w:bottom w:val="none" w:sz="0" w:space="0" w:color="auto"/>
                <w:right w:val="none" w:sz="0" w:space="0" w:color="auto"/>
              </w:divBdr>
              <w:divsChild>
                <w:div w:id="1190991552">
                  <w:marLeft w:val="0"/>
                  <w:marRight w:val="0"/>
                  <w:marTop w:val="0"/>
                  <w:marBottom w:val="0"/>
                  <w:divBdr>
                    <w:top w:val="none" w:sz="0" w:space="0" w:color="auto"/>
                    <w:left w:val="none" w:sz="0" w:space="0" w:color="auto"/>
                    <w:bottom w:val="none" w:sz="0" w:space="0" w:color="auto"/>
                    <w:right w:val="none" w:sz="0" w:space="0" w:color="auto"/>
                  </w:divBdr>
                  <w:divsChild>
                    <w:div w:id="19755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44951">
      <w:bodyDiv w:val="1"/>
      <w:marLeft w:val="0"/>
      <w:marRight w:val="0"/>
      <w:marTop w:val="0"/>
      <w:marBottom w:val="0"/>
      <w:divBdr>
        <w:top w:val="none" w:sz="0" w:space="0" w:color="auto"/>
        <w:left w:val="none" w:sz="0" w:space="0" w:color="auto"/>
        <w:bottom w:val="none" w:sz="0" w:space="0" w:color="auto"/>
        <w:right w:val="none" w:sz="0" w:space="0" w:color="auto"/>
      </w:divBdr>
      <w:divsChild>
        <w:div w:id="657030486">
          <w:marLeft w:val="0"/>
          <w:marRight w:val="0"/>
          <w:marTop w:val="0"/>
          <w:marBottom w:val="0"/>
          <w:divBdr>
            <w:top w:val="none" w:sz="0" w:space="0" w:color="auto"/>
            <w:left w:val="none" w:sz="0" w:space="0" w:color="auto"/>
            <w:bottom w:val="none" w:sz="0" w:space="0" w:color="auto"/>
            <w:right w:val="none" w:sz="0" w:space="0" w:color="auto"/>
          </w:divBdr>
          <w:divsChild>
            <w:div w:id="128206687">
              <w:marLeft w:val="0"/>
              <w:marRight w:val="0"/>
              <w:marTop w:val="0"/>
              <w:marBottom w:val="0"/>
              <w:divBdr>
                <w:top w:val="none" w:sz="0" w:space="0" w:color="auto"/>
                <w:left w:val="none" w:sz="0" w:space="0" w:color="auto"/>
                <w:bottom w:val="none" w:sz="0" w:space="0" w:color="auto"/>
                <w:right w:val="none" w:sz="0" w:space="0" w:color="auto"/>
              </w:divBdr>
              <w:divsChild>
                <w:div w:id="1851413610">
                  <w:marLeft w:val="0"/>
                  <w:marRight w:val="0"/>
                  <w:marTop w:val="0"/>
                  <w:marBottom w:val="0"/>
                  <w:divBdr>
                    <w:top w:val="none" w:sz="0" w:space="0" w:color="auto"/>
                    <w:left w:val="none" w:sz="0" w:space="0" w:color="auto"/>
                    <w:bottom w:val="none" w:sz="0" w:space="0" w:color="auto"/>
                    <w:right w:val="none" w:sz="0" w:space="0" w:color="auto"/>
                  </w:divBdr>
                  <w:divsChild>
                    <w:div w:id="913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4044">
      <w:bodyDiv w:val="1"/>
      <w:marLeft w:val="0"/>
      <w:marRight w:val="0"/>
      <w:marTop w:val="0"/>
      <w:marBottom w:val="0"/>
      <w:divBdr>
        <w:top w:val="none" w:sz="0" w:space="0" w:color="auto"/>
        <w:left w:val="none" w:sz="0" w:space="0" w:color="auto"/>
        <w:bottom w:val="none" w:sz="0" w:space="0" w:color="auto"/>
        <w:right w:val="none" w:sz="0" w:space="0" w:color="auto"/>
      </w:divBdr>
      <w:divsChild>
        <w:div w:id="114650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icaltrials@uth.tm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urfman\Local%20Settings\Temporary%20Internet%20Files\Content.IE5\IEW1QVKF\ITPolicy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2F74-B4B6-4702-BEC2-EFB27001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ITPolicyTemplate[1]</Template>
  <TotalTime>0</TotalTime>
  <Pages>4</Pages>
  <Words>1066</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Sponsor:</vt:lpstr>
    </vt:vector>
  </TitlesOfParts>
  <Company>UTHSC</Company>
  <LinksUpToDate>false</LinksUpToDate>
  <CharactersWithSpaces>7207</CharactersWithSpaces>
  <SharedDoc>false</SharedDoc>
  <HLinks>
    <vt:vector size="84" baseType="variant">
      <vt:variant>
        <vt:i4>1572918</vt:i4>
      </vt:variant>
      <vt:variant>
        <vt:i4>77</vt:i4>
      </vt:variant>
      <vt:variant>
        <vt:i4>0</vt:i4>
      </vt:variant>
      <vt:variant>
        <vt:i4>5</vt:i4>
      </vt:variant>
      <vt:variant>
        <vt:lpwstr/>
      </vt:variant>
      <vt:variant>
        <vt:lpwstr>_Toc223850253</vt:lpwstr>
      </vt:variant>
      <vt:variant>
        <vt:i4>1572918</vt:i4>
      </vt:variant>
      <vt:variant>
        <vt:i4>71</vt:i4>
      </vt:variant>
      <vt:variant>
        <vt:i4>0</vt:i4>
      </vt:variant>
      <vt:variant>
        <vt:i4>5</vt:i4>
      </vt:variant>
      <vt:variant>
        <vt:lpwstr/>
      </vt:variant>
      <vt:variant>
        <vt:lpwstr>_Toc223850252</vt:lpwstr>
      </vt:variant>
      <vt:variant>
        <vt:i4>1572918</vt:i4>
      </vt:variant>
      <vt:variant>
        <vt:i4>65</vt:i4>
      </vt:variant>
      <vt:variant>
        <vt:i4>0</vt:i4>
      </vt:variant>
      <vt:variant>
        <vt:i4>5</vt:i4>
      </vt:variant>
      <vt:variant>
        <vt:lpwstr/>
      </vt:variant>
      <vt:variant>
        <vt:lpwstr>_Toc223850251</vt:lpwstr>
      </vt:variant>
      <vt:variant>
        <vt:i4>1638454</vt:i4>
      </vt:variant>
      <vt:variant>
        <vt:i4>59</vt:i4>
      </vt:variant>
      <vt:variant>
        <vt:i4>0</vt:i4>
      </vt:variant>
      <vt:variant>
        <vt:i4>5</vt:i4>
      </vt:variant>
      <vt:variant>
        <vt:lpwstr/>
      </vt:variant>
      <vt:variant>
        <vt:lpwstr>_Toc223850249</vt:lpwstr>
      </vt:variant>
      <vt:variant>
        <vt:i4>1638454</vt:i4>
      </vt:variant>
      <vt:variant>
        <vt:i4>53</vt:i4>
      </vt:variant>
      <vt:variant>
        <vt:i4>0</vt:i4>
      </vt:variant>
      <vt:variant>
        <vt:i4>5</vt:i4>
      </vt:variant>
      <vt:variant>
        <vt:lpwstr/>
      </vt:variant>
      <vt:variant>
        <vt:lpwstr>_Toc223850247</vt:lpwstr>
      </vt:variant>
      <vt:variant>
        <vt:i4>1638454</vt:i4>
      </vt:variant>
      <vt:variant>
        <vt:i4>47</vt:i4>
      </vt:variant>
      <vt:variant>
        <vt:i4>0</vt:i4>
      </vt:variant>
      <vt:variant>
        <vt:i4>5</vt:i4>
      </vt:variant>
      <vt:variant>
        <vt:lpwstr/>
      </vt:variant>
      <vt:variant>
        <vt:lpwstr>_Toc223850245</vt:lpwstr>
      </vt:variant>
      <vt:variant>
        <vt:i4>1638454</vt:i4>
      </vt:variant>
      <vt:variant>
        <vt:i4>41</vt:i4>
      </vt:variant>
      <vt:variant>
        <vt:i4>0</vt:i4>
      </vt:variant>
      <vt:variant>
        <vt:i4>5</vt:i4>
      </vt:variant>
      <vt:variant>
        <vt:lpwstr/>
      </vt:variant>
      <vt:variant>
        <vt:lpwstr>_Toc223850243</vt:lpwstr>
      </vt:variant>
      <vt:variant>
        <vt:i4>1638454</vt:i4>
      </vt:variant>
      <vt:variant>
        <vt:i4>35</vt:i4>
      </vt:variant>
      <vt:variant>
        <vt:i4>0</vt:i4>
      </vt:variant>
      <vt:variant>
        <vt:i4>5</vt:i4>
      </vt:variant>
      <vt:variant>
        <vt:lpwstr/>
      </vt:variant>
      <vt:variant>
        <vt:lpwstr>_Toc223850241</vt:lpwstr>
      </vt:variant>
      <vt:variant>
        <vt:i4>1966134</vt:i4>
      </vt:variant>
      <vt:variant>
        <vt:i4>29</vt:i4>
      </vt:variant>
      <vt:variant>
        <vt:i4>0</vt:i4>
      </vt:variant>
      <vt:variant>
        <vt:i4>5</vt:i4>
      </vt:variant>
      <vt:variant>
        <vt:lpwstr/>
      </vt:variant>
      <vt:variant>
        <vt:lpwstr>_Toc223850239</vt:lpwstr>
      </vt:variant>
      <vt:variant>
        <vt:i4>1966134</vt:i4>
      </vt:variant>
      <vt:variant>
        <vt:i4>23</vt:i4>
      </vt:variant>
      <vt:variant>
        <vt:i4>0</vt:i4>
      </vt:variant>
      <vt:variant>
        <vt:i4>5</vt:i4>
      </vt:variant>
      <vt:variant>
        <vt:lpwstr/>
      </vt:variant>
      <vt:variant>
        <vt:lpwstr>_Toc223850236</vt:lpwstr>
      </vt:variant>
      <vt:variant>
        <vt:i4>1966134</vt:i4>
      </vt:variant>
      <vt:variant>
        <vt:i4>17</vt:i4>
      </vt:variant>
      <vt:variant>
        <vt:i4>0</vt:i4>
      </vt:variant>
      <vt:variant>
        <vt:i4>5</vt:i4>
      </vt:variant>
      <vt:variant>
        <vt:lpwstr/>
      </vt:variant>
      <vt:variant>
        <vt:lpwstr>_Toc223850235</vt:lpwstr>
      </vt:variant>
      <vt:variant>
        <vt:i4>1966134</vt:i4>
      </vt:variant>
      <vt:variant>
        <vt:i4>11</vt:i4>
      </vt:variant>
      <vt:variant>
        <vt:i4>0</vt:i4>
      </vt:variant>
      <vt:variant>
        <vt:i4>5</vt:i4>
      </vt:variant>
      <vt:variant>
        <vt:lpwstr/>
      </vt:variant>
      <vt:variant>
        <vt:lpwstr>_Toc223850234</vt:lpwstr>
      </vt:variant>
      <vt:variant>
        <vt:i4>1966134</vt:i4>
      </vt:variant>
      <vt:variant>
        <vt:i4>5</vt:i4>
      </vt:variant>
      <vt:variant>
        <vt:i4>0</vt:i4>
      </vt:variant>
      <vt:variant>
        <vt:i4>5</vt:i4>
      </vt:variant>
      <vt:variant>
        <vt:lpwstr/>
      </vt:variant>
      <vt:variant>
        <vt:lpwstr>_Toc223850233</vt:lpwstr>
      </vt:variant>
      <vt:variant>
        <vt:i4>5636140</vt:i4>
      </vt:variant>
      <vt:variant>
        <vt:i4>0</vt:i4>
      </vt:variant>
      <vt:variant>
        <vt:i4>0</vt:i4>
      </vt:variant>
      <vt:variant>
        <vt:i4>5</vt:i4>
      </vt:variant>
      <vt:variant>
        <vt:lpwstr>mailto:itcompliance@uth.tmc.edu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dc:title>
  <dc:subject/>
  <dc:creator>pcurfman</dc:creator>
  <cp:keywords/>
  <dc:description/>
  <cp:lastModifiedBy>Sridhar, Sujatha</cp:lastModifiedBy>
  <cp:revision>2</cp:revision>
  <cp:lastPrinted>2009-03-06T14:42:00Z</cp:lastPrinted>
  <dcterms:created xsi:type="dcterms:W3CDTF">2017-04-05T20:30:00Z</dcterms:created>
  <dcterms:modified xsi:type="dcterms:W3CDTF">2017-04-05T20:30:00Z</dcterms:modified>
</cp:coreProperties>
</file>