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92" w:rsidRPr="00FB45FB" w:rsidRDefault="00FB45FB" w:rsidP="00826792">
      <w:pPr>
        <w:rPr>
          <w:rFonts w:asciiTheme="minorHAnsi" w:hAnsiTheme="minorHAnsi"/>
          <w:b/>
          <w:sz w:val="22"/>
          <w:szCs w:val="22"/>
        </w:rPr>
      </w:pPr>
      <w:r w:rsidRPr="00FB45FB">
        <w:rPr>
          <w:rFonts w:asciiTheme="minorHAnsi" w:hAnsiTheme="minorHAnsi"/>
          <w:b/>
          <w:sz w:val="22"/>
          <w:szCs w:val="22"/>
        </w:rPr>
        <w:t>Guidance: Study Initiation</w:t>
      </w:r>
    </w:p>
    <w:p w:rsidR="00826792" w:rsidRPr="00FB45FB" w:rsidRDefault="00826792" w:rsidP="00826792">
      <w:pPr>
        <w:rPr>
          <w:rFonts w:asciiTheme="minorHAnsi" w:hAnsiTheme="minorHAnsi"/>
          <w:sz w:val="22"/>
          <w:szCs w:val="22"/>
        </w:rPr>
      </w:pPr>
    </w:p>
    <w:p w:rsidR="00C953E4" w:rsidRPr="00FB45FB" w:rsidRDefault="00C953E4" w:rsidP="00C953E4">
      <w:pPr>
        <w:jc w:val="both"/>
        <w:rPr>
          <w:rFonts w:asciiTheme="minorHAnsi" w:hAnsiTheme="minorHAnsi"/>
          <w:sz w:val="22"/>
          <w:szCs w:val="22"/>
        </w:rPr>
      </w:pPr>
    </w:p>
    <w:p w:rsidR="00A872A2" w:rsidRPr="00FB45FB" w:rsidRDefault="00FB45FB" w:rsidP="00FB45FB">
      <w:pPr>
        <w:jc w:val="both"/>
        <w:rPr>
          <w:rFonts w:asciiTheme="minorHAnsi" w:hAnsiTheme="minorHAnsi"/>
          <w:sz w:val="22"/>
          <w:szCs w:val="22"/>
        </w:rPr>
      </w:pPr>
      <w:r w:rsidRPr="00FB45FB">
        <w:rPr>
          <w:rFonts w:asciiTheme="minorHAnsi" w:hAnsiTheme="minorHAnsi"/>
          <w:b/>
          <w:sz w:val="22"/>
          <w:szCs w:val="22"/>
        </w:rPr>
        <w:t xml:space="preserve">Policy: </w:t>
      </w:r>
      <w:r w:rsidR="00141A92" w:rsidRPr="00FB45FB">
        <w:rPr>
          <w:rFonts w:asciiTheme="minorHAnsi" w:hAnsiTheme="minorHAnsi"/>
          <w:sz w:val="22"/>
          <w:szCs w:val="22"/>
        </w:rPr>
        <w:t>It is the policy of UTHSC-H that p</w:t>
      </w:r>
      <w:r w:rsidR="00C0587F" w:rsidRPr="00FB45FB">
        <w:rPr>
          <w:rFonts w:asciiTheme="minorHAnsi" w:hAnsiTheme="minorHAnsi"/>
          <w:sz w:val="22"/>
          <w:szCs w:val="22"/>
        </w:rPr>
        <w:t xml:space="preserve">rior to initiating the </w:t>
      </w:r>
      <w:r w:rsidR="00141A92" w:rsidRPr="00FB45FB">
        <w:rPr>
          <w:rFonts w:asciiTheme="minorHAnsi" w:hAnsiTheme="minorHAnsi"/>
          <w:sz w:val="22"/>
          <w:szCs w:val="22"/>
        </w:rPr>
        <w:t>research study;</w:t>
      </w:r>
      <w:r w:rsidR="00C0587F" w:rsidRPr="00FB45FB">
        <w:rPr>
          <w:rFonts w:asciiTheme="minorHAnsi" w:hAnsiTheme="minorHAnsi"/>
          <w:sz w:val="22"/>
          <w:szCs w:val="22"/>
        </w:rPr>
        <w:t xml:space="preserve"> all regulatory and institutional requirements must be met</w:t>
      </w:r>
      <w:r w:rsidR="00141A92" w:rsidRPr="00FB45FB">
        <w:rPr>
          <w:rFonts w:asciiTheme="minorHAnsi" w:hAnsiTheme="minorHAnsi"/>
          <w:sz w:val="22"/>
          <w:szCs w:val="22"/>
        </w:rPr>
        <w:t xml:space="preserve">. </w:t>
      </w:r>
      <w:r w:rsidR="00C0587F" w:rsidRPr="00FB45FB">
        <w:rPr>
          <w:rFonts w:asciiTheme="minorHAnsi" w:hAnsiTheme="minorHAnsi"/>
          <w:sz w:val="22"/>
          <w:szCs w:val="22"/>
        </w:rPr>
        <w:t>In addition, the research staff and others involved in recruitment, selection of subjects and enrollment must receive appropriate training</w:t>
      </w:r>
      <w:r w:rsidR="00DF2707" w:rsidRPr="00FB45FB">
        <w:rPr>
          <w:rFonts w:asciiTheme="minorHAnsi" w:hAnsiTheme="minorHAnsi"/>
          <w:sz w:val="22"/>
          <w:szCs w:val="22"/>
        </w:rPr>
        <w:t>.</w:t>
      </w:r>
    </w:p>
    <w:p w:rsidR="00A872A2" w:rsidRPr="00FB45FB" w:rsidRDefault="00A872A2" w:rsidP="00A872A2">
      <w:pPr>
        <w:rPr>
          <w:rFonts w:asciiTheme="minorHAnsi" w:hAnsiTheme="minorHAnsi"/>
          <w:sz w:val="22"/>
          <w:szCs w:val="22"/>
        </w:rPr>
      </w:pPr>
    </w:p>
    <w:p w:rsidR="00E5535C" w:rsidRDefault="00E5535C" w:rsidP="00E5535C">
      <w:pPr>
        <w:autoSpaceDE w:val="0"/>
        <w:autoSpaceDN w:val="0"/>
        <w:adjustRightInd w:val="0"/>
        <w:jc w:val="both"/>
        <w:rPr>
          <w:rFonts w:ascii="Calibri" w:hAnsi="Calibri" w:cs="Verdana"/>
          <w:sz w:val="22"/>
          <w:szCs w:val="22"/>
        </w:rPr>
      </w:pPr>
    </w:p>
    <w:p w:rsidR="00E5535C" w:rsidRPr="00306978" w:rsidRDefault="00E5535C" w:rsidP="00E5535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r w:rsidRPr="00306978">
        <w:rPr>
          <w:rFonts w:ascii="Calibri" w:hAnsi="Calibri" w:cs="Verdana"/>
          <w:b/>
          <w:sz w:val="22"/>
          <w:szCs w:val="22"/>
        </w:rPr>
        <w:t>Key Terms</w:t>
      </w:r>
    </w:p>
    <w:p w:rsidR="00E5535C" w:rsidRDefault="00E5535C" w:rsidP="00E5535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E5535C" w:rsidRDefault="00E5535C" w:rsidP="00E5535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306978">
        <w:rPr>
          <w:rFonts w:ascii="Calibri" w:hAnsi="Calibri" w:cs="Verdana"/>
          <w:b/>
          <w:sz w:val="22"/>
          <w:szCs w:val="22"/>
        </w:rPr>
        <w:t xml:space="preserve">Essential Documents: </w:t>
      </w:r>
      <w:r w:rsidRPr="00306978">
        <w:rPr>
          <w:rFonts w:ascii="Calibri" w:hAnsi="Calibri" w:cs="Verdana"/>
          <w:sz w:val="22"/>
          <w:szCs w:val="22"/>
        </w:rPr>
        <w:t>Essential documents are those documents which individually and collectively permit evaluation of the conduct of research and the quality of data produced.</w:t>
      </w:r>
    </w:p>
    <w:p w:rsidR="00E5535C" w:rsidRDefault="00E5535C" w:rsidP="00E5535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E5535C" w:rsidRPr="00E87EA1" w:rsidRDefault="00E5535C" w:rsidP="00E5535C">
      <w:pPr>
        <w:autoSpaceDE w:val="0"/>
        <w:autoSpaceDN w:val="0"/>
        <w:adjustRightInd w:val="0"/>
        <w:jc w:val="both"/>
        <w:rPr>
          <w:rFonts w:ascii="Calibri" w:hAnsi="Calibri" w:cs="Verdana"/>
          <w:sz w:val="22"/>
          <w:szCs w:val="22"/>
        </w:rPr>
      </w:pPr>
    </w:p>
    <w:p w:rsidR="00E5535C" w:rsidRDefault="00E5535C" w:rsidP="00FB45FB">
      <w:pPr>
        <w:pStyle w:val="BodyText"/>
        <w:jc w:val="both"/>
        <w:rPr>
          <w:rFonts w:asciiTheme="minorHAnsi" w:hAnsiTheme="minorHAnsi"/>
          <w:sz w:val="22"/>
          <w:szCs w:val="22"/>
        </w:rPr>
      </w:pPr>
    </w:p>
    <w:p w:rsidR="00141A92" w:rsidRPr="00FB45FB" w:rsidRDefault="00FB45FB" w:rsidP="00FB45FB">
      <w:pPr>
        <w:pStyle w:val="BodyText"/>
        <w:jc w:val="both"/>
        <w:rPr>
          <w:rFonts w:asciiTheme="minorHAnsi" w:hAnsiTheme="minorHAnsi"/>
          <w:sz w:val="22"/>
          <w:szCs w:val="22"/>
        </w:rPr>
      </w:pPr>
      <w:r w:rsidRPr="00E5535C">
        <w:rPr>
          <w:rFonts w:asciiTheme="minorHAnsi" w:hAnsiTheme="minorHAnsi"/>
          <w:b/>
          <w:sz w:val="22"/>
          <w:szCs w:val="22"/>
        </w:rPr>
        <w:t>Essential Documents</w:t>
      </w:r>
      <w:r w:rsidRPr="00FB45FB">
        <w:rPr>
          <w:rFonts w:asciiTheme="minorHAnsi" w:hAnsiTheme="minorHAnsi"/>
          <w:sz w:val="22"/>
          <w:szCs w:val="22"/>
        </w:rPr>
        <w:t xml:space="preserve">: </w:t>
      </w:r>
      <w:r w:rsidR="00141A92" w:rsidRPr="00FB45FB">
        <w:rPr>
          <w:rFonts w:asciiTheme="minorHAnsi" w:hAnsiTheme="minorHAnsi"/>
          <w:sz w:val="22"/>
          <w:szCs w:val="22"/>
        </w:rPr>
        <w:t>Prior to initiating the study, the Principal Investigator must ensure that the following are available:</w:t>
      </w:r>
    </w:p>
    <w:p w:rsidR="00141A92" w:rsidRPr="00FB45FB" w:rsidRDefault="00141A92" w:rsidP="00FB45FB">
      <w:pPr>
        <w:pStyle w:val="BodyText"/>
        <w:numPr>
          <w:ilvl w:val="2"/>
          <w:numId w:val="1"/>
        </w:numPr>
        <w:tabs>
          <w:tab w:val="clear" w:pos="720"/>
          <w:tab w:val="num" w:pos="540"/>
        </w:tabs>
        <w:ind w:left="540" w:hanging="540"/>
        <w:jc w:val="both"/>
        <w:rPr>
          <w:rFonts w:asciiTheme="minorHAnsi" w:hAnsiTheme="minorHAnsi"/>
          <w:sz w:val="22"/>
          <w:szCs w:val="22"/>
        </w:rPr>
      </w:pPr>
      <w:r w:rsidRPr="00FB45FB">
        <w:rPr>
          <w:rFonts w:asciiTheme="minorHAnsi" w:hAnsiTheme="minorHAnsi"/>
          <w:sz w:val="22"/>
          <w:szCs w:val="22"/>
        </w:rPr>
        <w:t xml:space="preserve">CPHS Approval Letter </w:t>
      </w:r>
    </w:p>
    <w:p w:rsidR="00141A92" w:rsidRPr="00FB45FB" w:rsidRDefault="00141A92" w:rsidP="00FB45FB">
      <w:pPr>
        <w:pStyle w:val="BodyText"/>
        <w:numPr>
          <w:ilvl w:val="2"/>
          <w:numId w:val="1"/>
        </w:numPr>
        <w:tabs>
          <w:tab w:val="clear" w:pos="720"/>
          <w:tab w:val="num" w:pos="540"/>
        </w:tabs>
        <w:ind w:left="540" w:hanging="540"/>
        <w:jc w:val="both"/>
        <w:rPr>
          <w:rFonts w:asciiTheme="minorHAnsi" w:hAnsiTheme="minorHAnsi"/>
          <w:sz w:val="22"/>
          <w:szCs w:val="22"/>
        </w:rPr>
      </w:pPr>
      <w:r w:rsidRPr="00FB45FB">
        <w:rPr>
          <w:rFonts w:asciiTheme="minorHAnsi" w:hAnsiTheme="minorHAnsi"/>
          <w:sz w:val="22"/>
          <w:szCs w:val="22"/>
        </w:rPr>
        <w:t>IND or IDE</w:t>
      </w:r>
      <w:r w:rsidR="0000193C" w:rsidRPr="00FB45FB">
        <w:rPr>
          <w:rFonts w:asciiTheme="minorHAnsi" w:hAnsiTheme="minorHAnsi"/>
          <w:sz w:val="22"/>
          <w:szCs w:val="22"/>
        </w:rPr>
        <w:t xml:space="preserve"> documentation (if applicable)</w:t>
      </w:r>
    </w:p>
    <w:p w:rsidR="0000193C" w:rsidRPr="00FB45FB" w:rsidRDefault="0000193C" w:rsidP="00FB45FB">
      <w:pPr>
        <w:pStyle w:val="BodyText"/>
        <w:numPr>
          <w:ilvl w:val="2"/>
          <w:numId w:val="1"/>
        </w:numPr>
        <w:tabs>
          <w:tab w:val="clear" w:pos="720"/>
          <w:tab w:val="num" w:pos="540"/>
        </w:tabs>
        <w:ind w:left="540" w:hanging="540"/>
        <w:jc w:val="both"/>
        <w:rPr>
          <w:rFonts w:asciiTheme="minorHAnsi" w:hAnsiTheme="minorHAnsi"/>
          <w:sz w:val="22"/>
          <w:szCs w:val="22"/>
        </w:rPr>
      </w:pPr>
      <w:r w:rsidRPr="00FB45FB">
        <w:rPr>
          <w:rFonts w:asciiTheme="minorHAnsi" w:hAnsiTheme="minorHAnsi"/>
          <w:sz w:val="22"/>
          <w:szCs w:val="22"/>
        </w:rPr>
        <w:t xml:space="preserve">Signed </w:t>
      </w:r>
      <w:r w:rsidR="00141A92" w:rsidRPr="00FB45FB">
        <w:rPr>
          <w:rFonts w:asciiTheme="minorHAnsi" w:hAnsiTheme="minorHAnsi"/>
          <w:sz w:val="22"/>
          <w:szCs w:val="22"/>
        </w:rPr>
        <w:t>Clinical Trial Agreement (for industry sponsored trials)</w:t>
      </w:r>
    </w:p>
    <w:p w:rsidR="00141A92" w:rsidRPr="00FB45FB" w:rsidRDefault="00141A92" w:rsidP="00FB45FB">
      <w:pPr>
        <w:pStyle w:val="BodyText"/>
        <w:numPr>
          <w:ilvl w:val="2"/>
          <w:numId w:val="1"/>
        </w:numPr>
        <w:tabs>
          <w:tab w:val="clear" w:pos="720"/>
          <w:tab w:val="num" w:pos="540"/>
        </w:tabs>
        <w:ind w:left="540" w:hanging="540"/>
        <w:jc w:val="both"/>
        <w:rPr>
          <w:rFonts w:asciiTheme="minorHAnsi" w:hAnsiTheme="minorHAnsi"/>
          <w:sz w:val="22"/>
          <w:szCs w:val="22"/>
        </w:rPr>
      </w:pPr>
      <w:r w:rsidRPr="00FB45FB">
        <w:rPr>
          <w:rFonts w:asciiTheme="minorHAnsi" w:hAnsiTheme="minorHAnsi"/>
          <w:sz w:val="22"/>
          <w:szCs w:val="22"/>
        </w:rPr>
        <w:t>Grant Approval Letter (for funded research)</w:t>
      </w:r>
    </w:p>
    <w:p w:rsidR="00326802" w:rsidRPr="00FB45FB" w:rsidRDefault="00326802" w:rsidP="00FB45FB">
      <w:pPr>
        <w:pStyle w:val="BodyText"/>
        <w:numPr>
          <w:ilvl w:val="2"/>
          <w:numId w:val="1"/>
        </w:numPr>
        <w:tabs>
          <w:tab w:val="clear" w:pos="720"/>
          <w:tab w:val="num" w:pos="540"/>
        </w:tabs>
        <w:ind w:left="540" w:hanging="540"/>
        <w:jc w:val="both"/>
        <w:rPr>
          <w:rFonts w:asciiTheme="minorHAnsi" w:hAnsiTheme="minorHAnsi"/>
          <w:sz w:val="22"/>
          <w:szCs w:val="22"/>
        </w:rPr>
      </w:pPr>
      <w:r w:rsidRPr="00FB45FB">
        <w:rPr>
          <w:rFonts w:asciiTheme="minorHAnsi" w:hAnsiTheme="minorHAnsi"/>
          <w:sz w:val="22"/>
          <w:szCs w:val="22"/>
        </w:rPr>
        <w:t>Facility Approvals (Memorial Hermann Hospital Approval, Harris County Hospital District approval, etc.)</w:t>
      </w:r>
    </w:p>
    <w:p w:rsidR="00326802" w:rsidRPr="00FB45FB" w:rsidRDefault="00326802" w:rsidP="00FB45FB">
      <w:pPr>
        <w:pStyle w:val="BodyText"/>
        <w:numPr>
          <w:ilvl w:val="2"/>
          <w:numId w:val="1"/>
        </w:numPr>
        <w:tabs>
          <w:tab w:val="clear" w:pos="720"/>
          <w:tab w:val="num" w:pos="540"/>
        </w:tabs>
        <w:ind w:left="540" w:hanging="540"/>
        <w:jc w:val="both"/>
        <w:rPr>
          <w:rFonts w:asciiTheme="minorHAnsi" w:hAnsiTheme="minorHAnsi"/>
          <w:sz w:val="22"/>
          <w:szCs w:val="22"/>
        </w:rPr>
      </w:pPr>
      <w:r w:rsidRPr="00FB45FB">
        <w:rPr>
          <w:rFonts w:asciiTheme="minorHAnsi" w:hAnsiTheme="minorHAnsi"/>
          <w:sz w:val="22"/>
          <w:szCs w:val="22"/>
        </w:rPr>
        <w:t>Other institutional approvals (Institutional Biosafety Committee, Radiation Safety Committee etc.)</w:t>
      </w:r>
    </w:p>
    <w:p w:rsidR="00326802" w:rsidRPr="00FB45FB" w:rsidRDefault="00326802" w:rsidP="00FB45FB">
      <w:pPr>
        <w:pStyle w:val="BodyText"/>
        <w:tabs>
          <w:tab w:val="num" w:pos="540"/>
        </w:tabs>
        <w:ind w:left="540" w:hanging="540"/>
        <w:jc w:val="both"/>
        <w:rPr>
          <w:rFonts w:asciiTheme="minorHAnsi" w:hAnsiTheme="minorHAnsi"/>
          <w:sz w:val="22"/>
          <w:szCs w:val="22"/>
        </w:rPr>
      </w:pPr>
    </w:p>
    <w:p w:rsidR="00141A92" w:rsidRPr="00FB45FB" w:rsidRDefault="00326802" w:rsidP="00FB45FB">
      <w:pPr>
        <w:pStyle w:val="BodyText"/>
        <w:jc w:val="both"/>
        <w:rPr>
          <w:rFonts w:asciiTheme="minorHAnsi" w:hAnsiTheme="minorHAnsi"/>
          <w:sz w:val="22"/>
          <w:szCs w:val="22"/>
        </w:rPr>
      </w:pPr>
      <w:r w:rsidRPr="00FB45FB">
        <w:rPr>
          <w:rFonts w:asciiTheme="minorHAnsi" w:hAnsiTheme="minorHAnsi"/>
          <w:sz w:val="22"/>
          <w:szCs w:val="22"/>
        </w:rPr>
        <w:t>The Principal Investigator should ensure that all necessary c</w:t>
      </w:r>
      <w:r w:rsidR="00141A92" w:rsidRPr="00FB45FB">
        <w:rPr>
          <w:rFonts w:asciiTheme="minorHAnsi" w:hAnsiTheme="minorHAnsi"/>
          <w:sz w:val="22"/>
          <w:szCs w:val="22"/>
        </w:rPr>
        <w:t xml:space="preserve">linical </w:t>
      </w:r>
      <w:r w:rsidRPr="00FB45FB">
        <w:rPr>
          <w:rFonts w:asciiTheme="minorHAnsi" w:hAnsiTheme="minorHAnsi"/>
          <w:sz w:val="22"/>
          <w:szCs w:val="22"/>
        </w:rPr>
        <w:t>t</w:t>
      </w:r>
      <w:r w:rsidR="00141A92" w:rsidRPr="00FB45FB">
        <w:rPr>
          <w:rFonts w:asciiTheme="minorHAnsi" w:hAnsiTheme="minorHAnsi"/>
          <w:sz w:val="22"/>
          <w:szCs w:val="22"/>
        </w:rPr>
        <w:t xml:space="preserve">rial </w:t>
      </w:r>
      <w:r w:rsidRPr="00FB45FB">
        <w:rPr>
          <w:rFonts w:asciiTheme="minorHAnsi" w:hAnsiTheme="minorHAnsi"/>
          <w:sz w:val="22"/>
          <w:szCs w:val="22"/>
        </w:rPr>
        <w:t>s</w:t>
      </w:r>
      <w:r w:rsidR="00141A92" w:rsidRPr="00FB45FB">
        <w:rPr>
          <w:rFonts w:asciiTheme="minorHAnsi" w:hAnsiTheme="minorHAnsi"/>
          <w:sz w:val="22"/>
          <w:szCs w:val="22"/>
        </w:rPr>
        <w:t xml:space="preserve">upplies </w:t>
      </w:r>
      <w:r w:rsidRPr="00FB45FB">
        <w:rPr>
          <w:rFonts w:asciiTheme="minorHAnsi" w:hAnsiTheme="minorHAnsi"/>
          <w:sz w:val="22"/>
          <w:szCs w:val="22"/>
        </w:rPr>
        <w:t xml:space="preserve">are </w:t>
      </w:r>
      <w:r w:rsidR="00141A92" w:rsidRPr="00FB45FB">
        <w:rPr>
          <w:rFonts w:asciiTheme="minorHAnsi" w:hAnsiTheme="minorHAnsi"/>
          <w:sz w:val="22"/>
          <w:szCs w:val="22"/>
        </w:rPr>
        <w:t>already at site, or assurance that they will be available before the first subject needs the</w:t>
      </w:r>
      <w:r w:rsidRPr="00FB45FB">
        <w:rPr>
          <w:rFonts w:asciiTheme="minorHAnsi" w:hAnsiTheme="minorHAnsi"/>
          <w:sz w:val="22"/>
          <w:szCs w:val="22"/>
        </w:rPr>
        <w:t xml:space="preserve"> supplies. This includes study drug / device, lab kits, case report forms, subject diaries, questionnaires etc. </w:t>
      </w:r>
    </w:p>
    <w:p w:rsidR="00141A92" w:rsidRPr="00FB45FB" w:rsidRDefault="00141A92" w:rsidP="00141A92">
      <w:pPr>
        <w:pStyle w:val="BodyText"/>
        <w:jc w:val="both"/>
        <w:rPr>
          <w:rFonts w:asciiTheme="minorHAnsi" w:hAnsiTheme="minorHAnsi"/>
          <w:sz w:val="22"/>
          <w:szCs w:val="22"/>
        </w:rPr>
      </w:pPr>
    </w:p>
    <w:p w:rsidR="00141A92" w:rsidRPr="00FB45FB" w:rsidRDefault="00141A92" w:rsidP="00FB45FB">
      <w:pPr>
        <w:pStyle w:val="BodyText"/>
        <w:jc w:val="both"/>
        <w:rPr>
          <w:rFonts w:asciiTheme="minorHAnsi" w:hAnsiTheme="minorHAnsi"/>
          <w:sz w:val="22"/>
          <w:szCs w:val="22"/>
        </w:rPr>
      </w:pPr>
      <w:r w:rsidRPr="00FB45FB">
        <w:rPr>
          <w:rFonts w:asciiTheme="minorHAnsi" w:hAnsiTheme="minorHAnsi"/>
          <w:sz w:val="22"/>
          <w:szCs w:val="22"/>
        </w:rPr>
        <w:t xml:space="preserve">The Principal Investigator </w:t>
      </w:r>
      <w:r w:rsidR="0000193C" w:rsidRPr="00FB45FB">
        <w:rPr>
          <w:rFonts w:asciiTheme="minorHAnsi" w:hAnsiTheme="minorHAnsi"/>
          <w:sz w:val="22"/>
          <w:szCs w:val="22"/>
        </w:rPr>
        <w:t xml:space="preserve">should </w:t>
      </w:r>
      <w:r w:rsidRPr="00FB45FB">
        <w:rPr>
          <w:rFonts w:asciiTheme="minorHAnsi" w:hAnsiTheme="minorHAnsi"/>
          <w:sz w:val="22"/>
          <w:szCs w:val="22"/>
        </w:rPr>
        <w:t xml:space="preserve">assign study responsibilities to members of the study team. It is </w:t>
      </w:r>
      <w:r w:rsidR="0000193C" w:rsidRPr="00FB45FB">
        <w:rPr>
          <w:rFonts w:asciiTheme="minorHAnsi" w:hAnsiTheme="minorHAnsi"/>
          <w:sz w:val="22"/>
          <w:szCs w:val="22"/>
        </w:rPr>
        <w:t xml:space="preserve">a </w:t>
      </w:r>
      <w:r w:rsidRPr="00FB45FB">
        <w:rPr>
          <w:rFonts w:asciiTheme="minorHAnsi" w:hAnsiTheme="minorHAnsi"/>
          <w:sz w:val="22"/>
          <w:szCs w:val="22"/>
        </w:rPr>
        <w:t xml:space="preserve">good practice to have a study responsibility log signed by all study team members prior to start of the study. </w:t>
      </w:r>
    </w:p>
    <w:p w:rsidR="00141A92" w:rsidRPr="00FB45FB" w:rsidRDefault="00141A92" w:rsidP="00141A92">
      <w:pPr>
        <w:pStyle w:val="BodyText"/>
        <w:jc w:val="both"/>
        <w:rPr>
          <w:rFonts w:asciiTheme="minorHAnsi" w:hAnsiTheme="minorHAnsi"/>
          <w:sz w:val="22"/>
          <w:szCs w:val="22"/>
        </w:rPr>
      </w:pPr>
    </w:p>
    <w:p w:rsidR="00141A92" w:rsidRPr="00FB45FB" w:rsidRDefault="00141A92" w:rsidP="00FB45FB">
      <w:pPr>
        <w:pStyle w:val="BodyText"/>
        <w:jc w:val="both"/>
        <w:rPr>
          <w:rFonts w:asciiTheme="minorHAnsi" w:hAnsiTheme="minorHAnsi"/>
          <w:sz w:val="22"/>
          <w:szCs w:val="22"/>
        </w:rPr>
      </w:pPr>
      <w:r w:rsidRPr="00FB45FB">
        <w:rPr>
          <w:rFonts w:asciiTheme="minorHAnsi" w:hAnsiTheme="minorHAnsi"/>
          <w:sz w:val="22"/>
          <w:szCs w:val="22"/>
        </w:rPr>
        <w:t>The Principal Investigator must ensure that all members of the study team are trained for their role in the study. At the minimum, all the study team members should be informed of their role in study (</w:t>
      </w:r>
      <w:r w:rsidR="0000193C" w:rsidRPr="00FB45FB">
        <w:rPr>
          <w:rFonts w:asciiTheme="minorHAnsi" w:hAnsiTheme="minorHAnsi"/>
          <w:sz w:val="22"/>
          <w:szCs w:val="22"/>
        </w:rPr>
        <w:t xml:space="preserve">as </w:t>
      </w:r>
      <w:r w:rsidRPr="00FB45FB">
        <w:rPr>
          <w:rFonts w:asciiTheme="minorHAnsi" w:hAnsiTheme="minorHAnsi"/>
          <w:sz w:val="22"/>
          <w:szCs w:val="22"/>
        </w:rPr>
        <w:t xml:space="preserve">documented in the study responsibility log) and must have access to the current approved study protocol and </w:t>
      </w:r>
      <w:r w:rsidR="0000193C" w:rsidRPr="00FB45FB">
        <w:rPr>
          <w:rFonts w:asciiTheme="minorHAnsi" w:hAnsiTheme="minorHAnsi"/>
          <w:sz w:val="22"/>
          <w:szCs w:val="22"/>
        </w:rPr>
        <w:t>consent document</w:t>
      </w:r>
      <w:r w:rsidRPr="00FB45FB">
        <w:rPr>
          <w:rFonts w:asciiTheme="minorHAnsi" w:hAnsiTheme="minorHAnsi"/>
          <w:sz w:val="22"/>
          <w:szCs w:val="22"/>
        </w:rPr>
        <w:t xml:space="preserve">. </w:t>
      </w:r>
    </w:p>
    <w:p w:rsidR="00141A92" w:rsidRPr="00FB45FB" w:rsidRDefault="00141A92" w:rsidP="00141A92">
      <w:pPr>
        <w:pStyle w:val="BodyText"/>
        <w:jc w:val="both"/>
        <w:rPr>
          <w:rFonts w:asciiTheme="minorHAnsi" w:hAnsiTheme="minorHAnsi"/>
          <w:sz w:val="22"/>
          <w:szCs w:val="22"/>
        </w:rPr>
      </w:pPr>
    </w:p>
    <w:p w:rsidR="00141A92" w:rsidRPr="00FB45FB" w:rsidRDefault="00141A92" w:rsidP="00FB45FB">
      <w:pPr>
        <w:pStyle w:val="BodyText"/>
        <w:jc w:val="both"/>
        <w:rPr>
          <w:rFonts w:asciiTheme="minorHAnsi" w:hAnsiTheme="minorHAnsi"/>
          <w:sz w:val="22"/>
          <w:szCs w:val="22"/>
        </w:rPr>
      </w:pPr>
      <w:r w:rsidRPr="00FB45FB">
        <w:rPr>
          <w:rFonts w:asciiTheme="minorHAnsi" w:hAnsiTheme="minorHAnsi"/>
          <w:sz w:val="22"/>
          <w:szCs w:val="22"/>
        </w:rPr>
        <w:t xml:space="preserve">The Principal Investigator or Study Coordinator should start filing essential documents in the </w:t>
      </w:r>
      <w:r w:rsidR="0000193C" w:rsidRPr="00FB45FB">
        <w:rPr>
          <w:rFonts w:asciiTheme="minorHAnsi" w:hAnsiTheme="minorHAnsi"/>
          <w:sz w:val="22"/>
          <w:szCs w:val="22"/>
        </w:rPr>
        <w:t xml:space="preserve">Regulatory Binder </w:t>
      </w:r>
      <w:r w:rsidRPr="00FB45FB">
        <w:rPr>
          <w:rFonts w:asciiTheme="minorHAnsi" w:hAnsiTheme="minorHAnsi"/>
          <w:sz w:val="22"/>
          <w:szCs w:val="22"/>
        </w:rPr>
        <w:t xml:space="preserve">prior to start of the study according to </w:t>
      </w:r>
      <w:r w:rsidR="0000193C" w:rsidRPr="00FB45FB">
        <w:rPr>
          <w:rFonts w:asciiTheme="minorHAnsi" w:hAnsiTheme="minorHAnsi" w:cs="Arial"/>
          <w:bCs/>
          <w:sz w:val="22"/>
          <w:szCs w:val="22"/>
        </w:rPr>
        <w:t>policy on Regulatory Binder</w:t>
      </w:r>
      <w:r w:rsidRPr="00FB45FB">
        <w:rPr>
          <w:rFonts w:asciiTheme="minorHAnsi" w:hAnsiTheme="minorHAnsi"/>
          <w:sz w:val="22"/>
          <w:szCs w:val="22"/>
        </w:rPr>
        <w:t xml:space="preserve">. </w:t>
      </w:r>
    </w:p>
    <w:p w:rsidR="00141A92" w:rsidRPr="00FB45FB" w:rsidRDefault="00141A92" w:rsidP="00141A92">
      <w:pPr>
        <w:pStyle w:val="BodyText"/>
        <w:jc w:val="both"/>
        <w:rPr>
          <w:rFonts w:asciiTheme="minorHAnsi" w:hAnsiTheme="minorHAnsi"/>
          <w:sz w:val="22"/>
          <w:szCs w:val="22"/>
        </w:rPr>
      </w:pPr>
    </w:p>
    <w:p w:rsidR="00822231" w:rsidRPr="00FB45FB" w:rsidRDefault="00326802" w:rsidP="00FB45FB">
      <w:pPr>
        <w:pStyle w:val="BodyText"/>
        <w:jc w:val="both"/>
        <w:rPr>
          <w:rFonts w:asciiTheme="minorHAnsi" w:hAnsiTheme="minorHAnsi"/>
          <w:sz w:val="22"/>
          <w:szCs w:val="22"/>
        </w:rPr>
      </w:pPr>
      <w:r w:rsidRPr="00FB45FB">
        <w:rPr>
          <w:rFonts w:asciiTheme="minorHAnsi" w:hAnsiTheme="minorHAnsi"/>
          <w:sz w:val="22"/>
          <w:szCs w:val="22"/>
        </w:rPr>
        <w:t xml:space="preserve">The study team should discuss the step by step conduct of the clinical trial going through all the study related procedures from recruitment to how subject visits will be handled. The study team may develop various tools to assist with study conduct such as flowsheets, checklists, study stamps, worksheets, etc. </w:t>
      </w:r>
    </w:p>
    <w:p w:rsidR="00326802" w:rsidRPr="00FB45FB" w:rsidRDefault="00326802" w:rsidP="00326802">
      <w:pPr>
        <w:pStyle w:val="ListParagraph"/>
        <w:rPr>
          <w:rFonts w:asciiTheme="minorHAnsi" w:hAnsiTheme="minorHAnsi"/>
          <w:sz w:val="22"/>
          <w:szCs w:val="22"/>
        </w:rPr>
      </w:pPr>
    </w:p>
    <w:p w:rsidR="00326802" w:rsidRPr="00FB45FB" w:rsidRDefault="00326802" w:rsidP="00FB45FB">
      <w:pPr>
        <w:pStyle w:val="BodyText"/>
        <w:jc w:val="both"/>
        <w:rPr>
          <w:rFonts w:asciiTheme="minorHAnsi" w:hAnsiTheme="minorHAnsi"/>
          <w:sz w:val="22"/>
          <w:szCs w:val="22"/>
        </w:rPr>
      </w:pPr>
      <w:r w:rsidRPr="00FB45FB">
        <w:rPr>
          <w:rFonts w:asciiTheme="minorHAnsi" w:hAnsiTheme="minorHAnsi"/>
          <w:b/>
          <w:sz w:val="22"/>
          <w:szCs w:val="22"/>
        </w:rPr>
        <w:lastRenderedPageBreak/>
        <w:t>Site Initiation Visit</w:t>
      </w:r>
      <w:r w:rsidRPr="00FB45FB">
        <w:rPr>
          <w:rFonts w:asciiTheme="minorHAnsi" w:hAnsiTheme="minorHAnsi"/>
          <w:sz w:val="22"/>
          <w:szCs w:val="22"/>
        </w:rPr>
        <w:t xml:space="preserve"> – Monitors for industry sponsored protocols schedule a site initiation visit prior to the start of the study. It is important for the Principal Investigator and the Study Coordinator to attend this meeting. It is highly encouraged that all Key Study Personnel attend this important meeting. If some members of the study team are not available at this meeting, it is the Principal Investigator’s responsibility to ensure that they receive the necessary information in a timely manner. </w:t>
      </w:r>
    </w:p>
    <w:p w:rsidR="00062961" w:rsidRPr="00FB45FB" w:rsidRDefault="00062961" w:rsidP="00062961">
      <w:pPr>
        <w:pStyle w:val="ListParagraph"/>
        <w:rPr>
          <w:rFonts w:asciiTheme="minorHAnsi" w:hAnsiTheme="minorHAnsi"/>
          <w:sz w:val="22"/>
          <w:szCs w:val="22"/>
        </w:rPr>
      </w:pPr>
    </w:p>
    <w:p w:rsidR="00A872A2" w:rsidRPr="00FB45FB" w:rsidRDefault="00FB45FB" w:rsidP="00A872A2">
      <w:pPr>
        <w:rPr>
          <w:rFonts w:asciiTheme="minorHAnsi" w:hAnsiTheme="minorHAnsi"/>
          <w:b/>
          <w:sz w:val="22"/>
          <w:szCs w:val="22"/>
        </w:rPr>
      </w:pPr>
      <w:r w:rsidRPr="00FB45FB">
        <w:rPr>
          <w:rFonts w:asciiTheme="minorHAnsi" w:hAnsiTheme="minorHAnsi"/>
          <w:b/>
          <w:sz w:val="22"/>
          <w:szCs w:val="22"/>
        </w:rPr>
        <w:t>Applicable Regulations and Guidelines</w:t>
      </w:r>
    </w:p>
    <w:p w:rsidR="003B50D4" w:rsidRPr="00FB45FB" w:rsidRDefault="003B50D4" w:rsidP="00FB45FB">
      <w:pPr>
        <w:numPr>
          <w:ilvl w:val="0"/>
          <w:numId w:val="23"/>
        </w:numPr>
        <w:ind w:left="360" w:hanging="360"/>
        <w:rPr>
          <w:rFonts w:asciiTheme="minorHAnsi" w:hAnsiTheme="minorHAnsi"/>
          <w:sz w:val="22"/>
          <w:szCs w:val="22"/>
        </w:rPr>
      </w:pPr>
      <w:r w:rsidRPr="00FB45FB">
        <w:rPr>
          <w:rFonts w:asciiTheme="minorHAnsi" w:hAnsiTheme="minorHAnsi"/>
          <w:sz w:val="22"/>
          <w:szCs w:val="22"/>
        </w:rPr>
        <w:t>21 CFR 56.109 IRB review of research</w:t>
      </w:r>
    </w:p>
    <w:p w:rsidR="003B50D4" w:rsidRPr="00FB45FB" w:rsidRDefault="003B50D4" w:rsidP="00FB45FB">
      <w:pPr>
        <w:numPr>
          <w:ilvl w:val="0"/>
          <w:numId w:val="23"/>
        </w:numPr>
        <w:ind w:left="360" w:hanging="360"/>
        <w:rPr>
          <w:rFonts w:asciiTheme="minorHAnsi" w:hAnsiTheme="minorHAnsi"/>
          <w:sz w:val="22"/>
          <w:szCs w:val="22"/>
        </w:rPr>
      </w:pPr>
      <w:r w:rsidRPr="00FB45FB">
        <w:rPr>
          <w:rFonts w:asciiTheme="minorHAnsi" w:hAnsiTheme="minorHAnsi"/>
          <w:sz w:val="22"/>
          <w:szCs w:val="22"/>
        </w:rPr>
        <w:t>21 CFR 312.23 IND content and format</w:t>
      </w:r>
    </w:p>
    <w:p w:rsidR="003B50D4" w:rsidRPr="00FB45FB" w:rsidRDefault="0000193C" w:rsidP="00FB45FB">
      <w:pPr>
        <w:numPr>
          <w:ilvl w:val="0"/>
          <w:numId w:val="23"/>
        </w:numPr>
        <w:ind w:left="360" w:hanging="360"/>
        <w:rPr>
          <w:rFonts w:asciiTheme="minorHAnsi" w:hAnsiTheme="minorHAnsi"/>
          <w:sz w:val="22"/>
          <w:szCs w:val="22"/>
        </w:rPr>
      </w:pPr>
      <w:r w:rsidRPr="00FB45FB">
        <w:rPr>
          <w:rFonts w:asciiTheme="minorHAnsi" w:hAnsiTheme="minorHAnsi"/>
          <w:sz w:val="22"/>
          <w:szCs w:val="22"/>
        </w:rPr>
        <w:t xml:space="preserve">ICH Good Clinical Practice: </w:t>
      </w:r>
      <w:r w:rsidR="003B50D4" w:rsidRPr="00FB45FB">
        <w:rPr>
          <w:rFonts w:asciiTheme="minorHAnsi" w:hAnsiTheme="minorHAnsi"/>
          <w:sz w:val="22"/>
          <w:szCs w:val="22"/>
        </w:rPr>
        <w:t xml:space="preserve">Consolidated Guideline </w:t>
      </w:r>
    </w:p>
    <w:p w:rsidR="00A872A2" w:rsidRPr="00FB45FB" w:rsidRDefault="00A872A2" w:rsidP="00A872A2">
      <w:pPr>
        <w:rPr>
          <w:rFonts w:asciiTheme="minorHAnsi" w:hAnsiTheme="minorHAnsi"/>
          <w:sz w:val="22"/>
          <w:szCs w:val="22"/>
        </w:rPr>
      </w:pPr>
    </w:p>
    <w:p w:rsidR="00FB45FB" w:rsidRPr="00FB45FB" w:rsidRDefault="00FB45FB" w:rsidP="00FB45FB">
      <w:pPr>
        <w:rPr>
          <w:rFonts w:asciiTheme="minorHAnsi" w:hAnsiTheme="minorHAnsi"/>
          <w:b/>
          <w:sz w:val="22"/>
          <w:szCs w:val="22"/>
        </w:rPr>
      </w:pPr>
      <w:r w:rsidRPr="00FB45FB">
        <w:rPr>
          <w:rFonts w:asciiTheme="minorHAnsi" w:hAnsiTheme="minorHAnsi"/>
          <w:b/>
          <w:sz w:val="22"/>
          <w:szCs w:val="22"/>
        </w:rPr>
        <w:t>Applicable Institutional Policies and Procedures</w:t>
      </w:r>
    </w:p>
    <w:p w:rsidR="00FB45FB" w:rsidRPr="00FB45FB" w:rsidRDefault="00FB45FB" w:rsidP="00FB45FB">
      <w:pPr>
        <w:numPr>
          <w:ilvl w:val="0"/>
          <w:numId w:val="23"/>
        </w:numPr>
        <w:ind w:left="360" w:hanging="360"/>
        <w:rPr>
          <w:rFonts w:asciiTheme="minorHAnsi" w:hAnsiTheme="minorHAnsi"/>
          <w:sz w:val="22"/>
          <w:szCs w:val="22"/>
        </w:rPr>
      </w:pPr>
      <w:r w:rsidRPr="00FB45FB">
        <w:rPr>
          <w:rFonts w:asciiTheme="minorHAnsi" w:hAnsiTheme="minorHAnsi"/>
          <w:sz w:val="22"/>
          <w:szCs w:val="22"/>
        </w:rPr>
        <w:t>None</w:t>
      </w:r>
    </w:p>
    <w:p w:rsidR="00FB45FB" w:rsidRPr="00FB45FB" w:rsidRDefault="00FB45FB" w:rsidP="00A872A2">
      <w:pPr>
        <w:rPr>
          <w:rFonts w:asciiTheme="minorHAnsi" w:hAnsiTheme="minorHAnsi"/>
          <w:sz w:val="22"/>
          <w:szCs w:val="22"/>
        </w:rPr>
      </w:pPr>
    </w:p>
    <w:p w:rsidR="00FB45FB" w:rsidRPr="00FB45FB" w:rsidRDefault="00FB45FB" w:rsidP="00FB45FB">
      <w:pPr>
        <w:rPr>
          <w:rFonts w:asciiTheme="minorHAnsi" w:hAnsiTheme="minorHAnsi"/>
          <w:b/>
          <w:sz w:val="22"/>
          <w:szCs w:val="22"/>
        </w:rPr>
      </w:pPr>
      <w:r w:rsidRPr="00FB45FB">
        <w:rPr>
          <w:rFonts w:asciiTheme="minorHAnsi" w:hAnsiTheme="minorHAnsi"/>
          <w:b/>
          <w:sz w:val="22"/>
          <w:szCs w:val="22"/>
        </w:rPr>
        <w:t>Attachments</w:t>
      </w:r>
    </w:p>
    <w:p w:rsidR="00CA6F33" w:rsidRPr="00FB45FB" w:rsidRDefault="00CA6F33" w:rsidP="00FB45FB">
      <w:pPr>
        <w:pStyle w:val="ListParagraph"/>
        <w:numPr>
          <w:ilvl w:val="0"/>
          <w:numId w:val="24"/>
        </w:numPr>
        <w:ind w:left="360" w:hanging="360"/>
        <w:rPr>
          <w:rFonts w:asciiTheme="minorHAnsi" w:hAnsiTheme="minorHAnsi"/>
          <w:sz w:val="22"/>
          <w:szCs w:val="22"/>
        </w:rPr>
      </w:pPr>
      <w:r w:rsidRPr="00FB45FB">
        <w:rPr>
          <w:rFonts w:asciiTheme="minorHAnsi" w:hAnsiTheme="minorHAnsi"/>
          <w:sz w:val="22"/>
          <w:szCs w:val="22"/>
        </w:rPr>
        <w:t>Study Responsibility Log</w:t>
      </w:r>
    </w:p>
    <w:p w:rsidR="00A872A2" w:rsidRPr="00FB45FB" w:rsidRDefault="00CA6F33" w:rsidP="00FB45FB">
      <w:pPr>
        <w:pStyle w:val="ListParagraph"/>
        <w:numPr>
          <w:ilvl w:val="0"/>
          <w:numId w:val="24"/>
        </w:numPr>
        <w:ind w:left="360" w:hanging="360"/>
        <w:rPr>
          <w:rFonts w:asciiTheme="minorHAnsi" w:hAnsiTheme="minorHAnsi"/>
          <w:sz w:val="22"/>
          <w:szCs w:val="22"/>
        </w:rPr>
      </w:pPr>
      <w:r w:rsidRPr="00FB45FB">
        <w:rPr>
          <w:rFonts w:asciiTheme="minorHAnsi" w:hAnsiTheme="minorHAnsi"/>
          <w:sz w:val="22"/>
          <w:szCs w:val="22"/>
        </w:rPr>
        <w:t>Regulatory Binder</w:t>
      </w:r>
      <w:r w:rsidR="00676362" w:rsidRPr="00FB45FB">
        <w:rPr>
          <w:rFonts w:asciiTheme="minorHAnsi" w:hAnsiTheme="minorHAnsi"/>
          <w:sz w:val="22"/>
          <w:szCs w:val="22"/>
        </w:rPr>
        <w:t xml:space="preserve"> </w:t>
      </w:r>
      <w:r w:rsidR="00271793" w:rsidRPr="00FB45FB">
        <w:rPr>
          <w:rFonts w:asciiTheme="minorHAnsi" w:hAnsiTheme="minorHAnsi"/>
          <w:sz w:val="22"/>
          <w:szCs w:val="22"/>
        </w:rPr>
        <w:t>Contents Template</w:t>
      </w:r>
    </w:p>
    <w:p w:rsidR="00A872A2" w:rsidRPr="00FB45FB" w:rsidRDefault="00A872A2" w:rsidP="00A872A2">
      <w:pPr>
        <w:rPr>
          <w:rFonts w:asciiTheme="minorHAnsi" w:hAnsiTheme="minorHAnsi"/>
          <w:sz w:val="22"/>
          <w:szCs w:val="22"/>
        </w:rPr>
      </w:pPr>
    </w:p>
    <w:p w:rsidR="00FB45FB" w:rsidRPr="00FB45FB" w:rsidRDefault="00FB45FB" w:rsidP="00FB45FB">
      <w:pPr>
        <w:keepNext/>
        <w:keepLines/>
        <w:spacing w:line="276" w:lineRule="auto"/>
        <w:outlineLvl w:val="1"/>
        <w:rPr>
          <w:rFonts w:asciiTheme="minorHAnsi" w:hAnsiTheme="minorHAnsi" w:cs="Arial"/>
          <w:b/>
          <w:bCs/>
          <w:color w:val="000000" w:themeColor="text1"/>
          <w:sz w:val="22"/>
          <w:szCs w:val="22"/>
        </w:rPr>
      </w:pPr>
    </w:p>
    <w:p w:rsidR="00FB45FB" w:rsidRPr="00FB45FB" w:rsidRDefault="00FB45FB" w:rsidP="00FB45FB">
      <w:pPr>
        <w:keepNext/>
        <w:keepLines/>
        <w:pBdr>
          <w:top w:val="single" w:sz="4" w:space="1" w:color="auto"/>
        </w:pBdr>
        <w:spacing w:line="276" w:lineRule="auto"/>
        <w:outlineLvl w:val="1"/>
        <w:rPr>
          <w:rFonts w:asciiTheme="minorHAnsi" w:hAnsiTheme="minorHAnsi" w:cs="Arial"/>
          <w:b/>
          <w:bCs/>
          <w:color w:val="000000" w:themeColor="text1"/>
          <w:sz w:val="22"/>
          <w:szCs w:val="22"/>
        </w:rPr>
      </w:pPr>
    </w:p>
    <w:p w:rsidR="00FB45FB" w:rsidRPr="00FB45FB" w:rsidRDefault="00FB45FB" w:rsidP="00FB45FB">
      <w:pPr>
        <w:keepNext/>
        <w:keepLines/>
        <w:spacing w:line="276" w:lineRule="auto"/>
        <w:outlineLvl w:val="1"/>
        <w:rPr>
          <w:rFonts w:asciiTheme="minorHAnsi" w:hAnsiTheme="minorHAnsi" w:cs="Arial"/>
          <w:b/>
          <w:bCs/>
          <w:color w:val="000000" w:themeColor="text1"/>
          <w:sz w:val="22"/>
          <w:szCs w:val="22"/>
        </w:rPr>
      </w:pPr>
      <w:r w:rsidRPr="00FB45FB">
        <w:rPr>
          <w:rFonts w:asciiTheme="minorHAnsi" w:hAnsiTheme="minorHAnsi" w:cs="Arial"/>
          <w:b/>
          <w:bCs/>
          <w:color w:val="000000" w:themeColor="text1"/>
          <w:sz w:val="22"/>
          <w:szCs w:val="22"/>
        </w:rPr>
        <w:t xml:space="preserve">If you find errors in this document, contact </w:t>
      </w:r>
      <w:hyperlink r:id="rId6" w:history="1">
        <w:r w:rsidRPr="00FB45FB">
          <w:rPr>
            <w:rStyle w:val="Hyperlink"/>
            <w:rFonts w:asciiTheme="minorHAnsi" w:hAnsiTheme="minorHAnsi" w:cs="Arial"/>
            <w:b/>
            <w:bCs/>
            <w:color w:val="000000" w:themeColor="text1"/>
            <w:sz w:val="22"/>
            <w:szCs w:val="22"/>
          </w:rPr>
          <w:t>clinicaltrials@uth.tmc.edu</w:t>
        </w:r>
      </w:hyperlink>
    </w:p>
    <w:p w:rsidR="00FB45FB" w:rsidRPr="00FB45FB" w:rsidRDefault="00FB45FB" w:rsidP="00FB45FB">
      <w:pPr>
        <w:keepNext/>
        <w:keepLines/>
        <w:spacing w:line="276" w:lineRule="auto"/>
        <w:outlineLvl w:val="1"/>
        <w:rPr>
          <w:rFonts w:asciiTheme="minorHAnsi" w:hAnsiTheme="minorHAnsi" w:cs="Arial"/>
          <w:b/>
          <w:bCs/>
          <w:color w:val="000000" w:themeColor="text1"/>
          <w:sz w:val="22"/>
          <w:szCs w:val="22"/>
        </w:rPr>
      </w:pPr>
    </w:p>
    <w:tbl>
      <w:tblPr>
        <w:tblStyle w:val="TableGrid"/>
        <w:tblW w:w="0" w:type="auto"/>
        <w:tblLook w:val="04A0"/>
      </w:tblPr>
      <w:tblGrid>
        <w:gridCol w:w="2175"/>
        <w:gridCol w:w="6681"/>
      </w:tblGrid>
      <w:tr w:rsidR="00FB45FB" w:rsidRPr="00FB45FB" w:rsidTr="00AC72B1">
        <w:tc>
          <w:tcPr>
            <w:tcW w:w="2268" w:type="dxa"/>
            <w:vAlign w:val="center"/>
          </w:tcPr>
          <w:p w:rsidR="00FB45FB" w:rsidRPr="00FB45FB" w:rsidRDefault="00FB45FB" w:rsidP="00AC72B1">
            <w:pPr>
              <w:keepNext/>
              <w:keepLines/>
              <w:spacing w:line="276" w:lineRule="auto"/>
              <w:outlineLvl w:val="1"/>
              <w:rPr>
                <w:rFonts w:asciiTheme="minorHAnsi" w:hAnsiTheme="minorHAnsi" w:cs="Arial"/>
                <w:b/>
                <w:bCs/>
                <w:color w:val="000000" w:themeColor="text1"/>
                <w:sz w:val="22"/>
                <w:szCs w:val="22"/>
              </w:rPr>
            </w:pPr>
            <w:r w:rsidRPr="00FB45FB">
              <w:rPr>
                <w:rFonts w:asciiTheme="minorHAnsi" w:hAnsiTheme="minorHAnsi" w:cs="Arial"/>
                <w:b/>
                <w:bCs/>
                <w:color w:val="000000" w:themeColor="text1"/>
                <w:sz w:val="22"/>
                <w:szCs w:val="22"/>
              </w:rPr>
              <w:t>Document Number:</w:t>
            </w:r>
          </w:p>
        </w:tc>
        <w:tc>
          <w:tcPr>
            <w:tcW w:w="7200" w:type="dxa"/>
            <w:vAlign w:val="center"/>
          </w:tcPr>
          <w:p w:rsidR="00FB45FB" w:rsidRPr="00FB45FB" w:rsidRDefault="006550B5" w:rsidP="00AC72B1">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402-005</w:t>
            </w:r>
          </w:p>
        </w:tc>
      </w:tr>
      <w:tr w:rsidR="00FB45FB" w:rsidRPr="00FB45FB" w:rsidTr="00AC72B1">
        <w:tc>
          <w:tcPr>
            <w:tcW w:w="2268" w:type="dxa"/>
            <w:vAlign w:val="center"/>
          </w:tcPr>
          <w:p w:rsidR="00FB45FB" w:rsidRPr="00FB45FB" w:rsidRDefault="00FB45FB" w:rsidP="00AC72B1">
            <w:pPr>
              <w:keepNext/>
              <w:keepLines/>
              <w:spacing w:line="276" w:lineRule="auto"/>
              <w:outlineLvl w:val="1"/>
              <w:rPr>
                <w:rFonts w:asciiTheme="minorHAnsi" w:hAnsiTheme="minorHAnsi" w:cs="Arial"/>
                <w:b/>
                <w:bCs/>
                <w:color w:val="000000" w:themeColor="text1"/>
                <w:sz w:val="22"/>
                <w:szCs w:val="22"/>
              </w:rPr>
            </w:pPr>
            <w:r w:rsidRPr="00FB45FB">
              <w:rPr>
                <w:rFonts w:asciiTheme="minorHAnsi" w:hAnsiTheme="minorHAnsi" w:cs="Arial"/>
                <w:b/>
                <w:bCs/>
                <w:color w:val="000000" w:themeColor="text1"/>
                <w:sz w:val="22"/>
                <w:szCs w:val="22"/>
              </w:rPr>
              <w:t>Author:</w:t>
            </w:r>
          </w:p>
        </w:tc>
        <w:tc>
          <w:tcPr>
            <w:tcW w:w="7200" w:type="dxa"/>
            <w:vAlign w:val="center"/>
          </w:tcPr>
          <w:p w:rsidR="00FB45FB" w:rsidRPr="00FB45FB" w:rsidRDefault="00FB45FB" w:rsidP="00AC72B1">
            <w:pPr>
              <w:keepNext/>
              <w:keepLines/>
              <w:spacing w:line="276" w:lineRule="auto"/>
              <w:outlineLvl w:val="1"/>
              <w:rPr>
                <w:rFonts w:asciiTheme="minorHAnsi" w:hAnsiTheme="minorHAnsi" w:cs="Arial"/>
                <w:bCs/>
                <w:color w:val="000000" w:themeColor="text1"/>
                <w:sz w:val="22"/>
                <w:szCs w:val="22"/>
              </w:rPr>
            </w:pPr>
            <w:r w:rsidRPr="00FB45FB">
              <w:rPr>
                <w:rFonts w:asciiTheme="minorHAnsi" w:hAnsiTheme="minorHAnsi" w:cs="Arial"/>
                <w:bCs/>
                <w:color w:val="000000" w:themeColor="text1"/>
                <w:sz w:val="22"/>
                <w:szCs w:val="22"/>
              </w:rPr>
              <w:t>Clinical Trials Resource Center</w:t>
            </w:r>
          </w:p>
        </w:tc>
      </w:tr>
      <w:tr w:rsidR="00FB45FB" w:rsidRPr="00FB45FB" w:rsidTr="00AC72B1">
        <w:tc>
          <w:tcPr>
            <w:tcW w:w="2268" w:type="dxa"/>
            <w:vAlign w:val="center"/>
          </w:tcPr>
          <w:p w:rsidR="00FB45FB" w:rsidRPr="00FB45FB" w:rsidRDefault="00FB45FB" w:rsidP="00AC72B1">
            <w:pPr>
              <w:keepNext/>
              <w:keepLines/>
              <w:spacing w:line="276" w:lineRule="auto"/>
              <w:outlineLvl w:val="1"/>
              <w:rPr>
                <w:rFonts w:asciiTheme="minorHAnsi" w:hAnsiTheme="minorHAnsi" w:cs="Arial"/>
                <w:b/>
                <w:bCs/>
                <w:color w:val="000000" w:themeColor="text1"/>
                <w:sz w:val="22"/>
                <w:szCs w:val="22"/>
              </w:rPr>
            </w:pPr>
            <w:r w:rsidRPr="00FB45FB">
              <w:rPr>
                <w:rFonts w:asciiTheme="minorHAnsi" w:hAnsiTheme="minorHAnsi" w:cs="Arial"/>
                <w:b/>
                <w:bCs/>
                <w:color w:val="000000" w:themeColor="text1"/>
                <w:sz w:val="22"/>
                <w:szCs w:val="22"/>
              </w:rPr>
              <w:t>Effective:</w:t>
            </w:r>
          </w:p>
        </w:tc>
        <w:tc>
          <w:tcPr>
            <w:tcW w:w="7200" w:type="dxa"/>
            <w:vAlign w:val="center"/>
          </w:tcPr>
          <w:p w:rsidR="00FB45FB" w:rsidRPr="00FB45FB" w:rsidRDefault="006550B5" w:rsidP="00AC72B1">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June 1, 2011</w:t>
            </w:r>
          </w:p>
        </w:tc>
      </w:tr>
      <w:tr w:rsidR="00FB45FB" w:rsidRPr="00FB45FB" w:rsidTr="00AC72B1">
        <w:tc>
          <w:tcPr>
            <w:tcW w:w="2268" w:type="dxa"/>
            <w:vAlign w:val="center"/>
          </w:tcPr>
          <w:p w:rsidR="00FB45FB" w:rsidRPr="00FB45FB" w:rsidRDefault="00FB45FB" w:rsidP="00AC72B1">
            <w:pPr>
              <w:keepNext/>
              <w:keepLines/>
              <w:spacing w:line="276" w:lineRule="auto"/>
              <w:outlineLvl w:val="1"/>
              <w:rPr>
                <w:rFonts w:asciiTheme="minorHAnsi" w:hAnsiTheme="minorHAnsi" w:cs="Arial"/>
                <w:b/>
                <w:bCs/>
                <w:color w:val="000000" w:themeColor="text1"/>
                <w:sz w:val="22"/>
                <w:szCs w:val="22"/>
              </w:rPr>
            </w:pPr>
            <w:r w:rsidRPr="00FB45FB">
              <w:rPr>
                <w:rFonts w:asciiTheme="minorHAnsi" w:hAnsiTheme="minorHAnsi" w:cs="Arial"/>
                <w:b/>
                <w:bCs/>
                <w:color w:val="000000" w:themeColor="text1"/>
                <w:sz w:val="22"/>
                <w:szCs w:val="22"/>
              </w:rPr>
              <w:t>Revision History:</w:t>
            </w:r>
          </w:p>
        </w:tc>
        <w:tc>
          <w:tcPr>
            <w:tcW w:w="7200" w:type="dxa"/>
            <w:vAlign w:val="center"/>
          </w:tcPr>
          <w:p w:rsidR="00FB45FB" w:rsidRPr="00FB45FB" w:rsidRDefault="00FB45FB" w:rsidP="00AC72B1">
            <w:pPr>
              <w:keepNext/>
              <w:keepLines/>
              <w:spacing w:line="276" w:lineRule="auto"/>
              <w:outlineLvl w:val="1"/>
              <w:rPr>
                <w:rFonts w:asciiTheme="minorHAnsi" w:hAnsiTheme="minorHAnsi" w:cs="Arial"/>
                <w:bCs/>
                <w:color w:val="000000" w:themeColor="text1"/>
                <w:sz w:val="22"/>
                <w:szCs w:val="22"/>
              </w:rPr>
            </w:pPr>
            <w:r w:rsidRPr="00FB45FB">
              <w:rPr>
                <w:rFonts w:asciiTheme="minorHAnsi" w:hAnsiTheme="minorHAnsi" w:cs="Arial"/>
                <w:bCs/>
                <w:color w:val="000000" w:themeColor="text1"/>
                <w:sz w:val="22"/>
                <w:szCs w:val="22"/>
              </w:rPr>
              <w:t>None</w:t>
            </w:r>
          </w:p>
        </w:tc>
      </w:tr>
      <w:tr w:rsidR="00FB45FB" w:rsidRPr="00FB45FB" w:rsidTr="00AC72B1">
        <w:tc>
          <w:tcPr>
            <w:tcW w:w="2268" w:type="dxa"/>
            <w:vAlign w:val="center"/>
          </w:tcPr>
          <w:p w:rsidR="00FB45FB" w:rsidRPr="00FB45FB" w:rsidRDefault="00FB45FB" w:rsidP="00AC72B1">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FB45FB" w:rsidRPr="00FB45FB" w:rsidRDefault="00FB45FB" w:rsidP="00AC72B1">
            <w:pPr>
              <w:keepNext/>
              <w:keepLines/>
              <w:spacing w:line="276" w:lineRule="auto"/>
              <w:outlineLvl w:val="1"/>
              <w:rPr>
                <w:rFonts w:asciiTheme="minorHAnsi" w:hAnsiTheme="minorHAnsi" w:cs="Arial"/>
                <w:b/>
                <w:bCs/>
                <w:color w:val="000000" w:themeColor="text1"/>
                <w:sz w:val="22"/>
                <w:szCs w:val="22"/>
              </w:rPr>
            </w:pPr>
          </w:p>
        </w:tc>
      </w:tr>
      <w:tr w:rsidR="00FB45FB" w:rsidRPr="00FB45FB" w:rsidTr="00AC72B1">
        <w:tc>
          <w:tcPr>
            <w:tcW w:w="2268" w:type="dxa"/>
            <w:vAlign w:val="center"/>
          </w:tcPr>
          <w:p w:rsidR="00FB45FB" w:rsidRPr="00FB45FB" w:rsidRDefault="00FB45FB" w:rsidP="00AC72B1">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FB45FB" w:rsidRPr="00FB45FB" w:rsidRDefault="00FB45FB" w:rsidP="00AC72B1">
            <w:pPr>
              <w:keepNext/>
              <w:keepLines/>
              <w:spacing w:line="276" w:lineRule="auto"/>
              <w:outlineLvl w:val="1"/>
              <w:rPr>
                <w:rFonts w:asciiTheme="minorHAnsi" w:hAnsiTheme="minorHAnsi" w:cs="Arial"/>
                <w:b/>
                <w:bCs/>
                <w:color w:val="000000" w:themeColor="text1"/>
                <w:sz w:val="22"/>
                <w:szCs w:val="22"/>
              </w:rPr>
            </w:pPr>
          </w:p>
        </w:tc>
      </w:tr>
    </w:tbl>
    <w:p w:rsidR="00FB45FB" w:rsidRPr="00FB45FB" w:rsidRDefault="00FB45FB" w:rsidP="00FB45FB">
      <w:pPr>
        <w:keepNext/>
        <w:keepLines/>
        <w:spacing w:line="276" w:lineRule="auto"/>
        <w:outlineLvl w:val="1"/>
        <w:rPr>
          <w:rFonts w:asciiTheme="minorHAnsi" w:hAnsiTheme="minorHAnsi" w:cs="Arial"/>
          <w:b/>
          <w:bCs/>
          <w:color w:val="000000" w:themeColor="text1"/>
          <w:sz w:val="22"/>
          <w:szCs w:val="22"/>
        </w:rPr>
      </w:pPr>
    </w:p>
    <w:p w:rsidR="00FB45FB" w:rsidRPr="00FB45FB" w:rsidRDefault="00FB45FB" w:rsidP="00FB45FB">
      <w:pPr>
        <w:keepNext/>
        <w:keepLines/>
        <w:spacing w:line="276" w:lineRule="auto"/>
        <w:outlineLvl w:val="1"/>
        <w:rPr>
          <w:rFonts w:asciiTheme="minorHAnsi" w:hAnsiTheme="minorHAnsi" w:cs="Arial"/>
          <w:b/>
          <w:bCs/>
          <w:color w:val="000000" w:themeColor="text1"/>
          <w:sz w:val="22"/>
          <w:szCs w:val="22"/>
        </w:rPr>
      </w:pPr>
    </w:p>
    <w:p w:rsidR="00FB45FB" w:rsidRPr="00FB45FB" w:rsidRDefault="00FB45FB" w:rsidP="00A872A2">
      <w:pPr>
        <w:rPr>
          <w:rFonts w:asciiTheme="minorHAnsi" w:hAnsiTheme="minorHAnsi"/>
          <w:sz w:val="22"/>
          <w:szCs w:val="22"/>
        </w:rPr>
      </w:pPr>
    </w:p>
    <w:sectPr w:rsidR="00FB45FB" w:rsidRPr="00FB45FB" w:rsidSect="00A1644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690EEB"/>
    <w:multiLevelType w:val="multilevel"/>
    <w:tmpl w:val="C898111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504"/>
        </w:tabs>
        <w:ind w:left="1080" w:hanging="57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767E0E"/>
    <w:multiLevelType w:val="multilevel"/>
    <w:tmpl w:val="2AE4DB5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51F7DE9"/>
    <w:multiLevelType w:val="multilevel"/>
    <w:tmpl w:val="BED8FAA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7955DEA"/>
    <w:multiLevelType w:val="hybridMultilevel"/>
    <w:tmpl w:val="45F41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A2027"/>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6F25CA0"/>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92A6E51"/>
    <w:multiLevelType w:val="singleLevel"/>
    <w:tmpl w:val="67FCC32E"/>
    <w:lvl w:ilvl="0">
      <w:start w:val="1"/>
      <w:numFmt w:val="upperLetter"/>
      <w:lvlText w:val="%1."/>
      <w:legacy w:legacy="1" w:legacySpace="0" w:legacyIndent="360"/>
      <w:lvlJc w:val="left"/>
      <w:pPr>
        <w:ind w:left="360" w:hanging="360"/>
      </w:pPr>
    </w:lvl>
  </w:abstractNum>
  <w:abstractNum w:abstractNumId="8">
    <w:nsid w:val="2BDE21F4"/>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03D6161"/>
    <w:multiLevelType w:val="hybridMultilevel"/>
    <w:tmpl w:val="0228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1D22A3"/>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83517F6"/>
    <w:multiLevelType w:val="hybridMultilevel"/>
    <w:tmpl w:val="D14494BA"/>
    <w:lvl w:ilvl="0" w:tplc="0B4A96D2">
      <w:start w:val="1"/>
      <w:numFmt w:val="bullet"/>
      <w:lvlText w:val="•"/>
      <w:lvlJc w:val="left"/>
      <w:pPr>
        <w:tabs>
          <w:tab w:val="num" w:pos="720"/>
        </w:tabs>
        <w:ind w:left="720" w:hanging="360"/>
      </w:pPr>
      <w:rPr>
        <w:rFonts w:ascii="Times New Roman" w:hAnsi="Times New Roman" w:hint="default"/>
      </w:rPr>
    </w:lvl>
    <w:lvl w:ilvl="1" w:tplc="8CE6F3B8" w:tentative="1">
      <w:start w:val="1"/>
      <w:numFmt w:val="bullet"/>
      <w:lvlText w:val="•"/>
      <w:lvlJc w:val="left"/>
      <w:pPr>
        <w:tabs>
          <w:tab w:val="num" w:pos="1440"/>
        </w:tabs>
        <w:ind w:left="1440" w:hanging="360"/>
      </w:pPr>
      <w:rPr>
        <w:rFonts w:ascii="Times New Roman" w:hAnsi="Times New Roman" w:hint="default"/>
      </w:rPr>
    </w:lvl>
    <w:lvl w:ilvl="2" w:tplc="A04C19D8" w:tentative="1">
      <w:start w:val="1"/>
      <w:numFmt w:val="bullet"/>
      <w:lvlText w:val="•"/>
      <w:lvlJc w:val="left"/>
      <w:pPr>
        <w:tabs>
          <w:tab w:val="num" w:pos="2160"/>
        </w:tabs>
        <w:ind w:left="2160" w:hanging="360"/>
      </w:pPr>
      <w:rPr>
        <w:rFonts w:ascii="Times New Roman" w:hAnsi="Times New Roman" w:hint="default"/>
      </w:rPr>
    </w:lvl>
    <w:lvl w:ilvl="3" w:tplc="EB92D678" w:tentative="1">
      <w:start w:val="1"/>
      <w:numFmt w:val="bullet"/>
      <w:lvlText w:val="•"/>
      <w:lvlJc w:val="left"/>
      <w:pPr>
        <w:tabs>
          <w:tab w:val="num" w:pos="2880"/>
        </w:tabs>
        <w:ind w:left="2880" w:hanging="360"/>
      </w:pPr>
      <w:rPr>
        <w:rFonts w:ascii="Times New Roman" w:hAnsi="Times New Roman" w:hint="default"/>
      </w:rPr>
    </w:lvl>
    <w:lvl w:ilvl="4" w:tplc="583691A4" w:tentative="1">
      <w:start w:val="1"/>
      <w:numFmt w:val="bullet"/>
      <w:lvlText w:val="•"/>
      <w:lvlJc w:val="left"/>
      <w:pPr>
        <w:tabs>
          <w:tab w:val="num" w:pos="3600"/>
        </w:tabs>
        <w:ind w:left="3600" w:hanging="360"/>
      </w:pPr>
      <w:rPr>
        <w:rFonts w:ascii="Times New Roman" w:hAnsi="Times New Roman" w:hint="default"/>
      </w:rPr>
    </w:lvl>
    <w:lvl w:ilvl="5" w:tplc="D9A071BC" w:tentative="1">
      <w:start w:val="1"/>
      <w:numFmt w:val="bullet"/>
      <w:lvlText w:val="•"/>
      <w:lvlJc w:val="left"/>
      <w:pPr>
        <w:tabs>
          <w:tab w:val="num" w:pos="4320"/>
        </w:tabs>
        <w:ind w:left="4320" w:hanging="360"/>
      </w:pPr>
      <w:rPr>
        <w:rFonts w:ascii="Times New Roman" w:hAnsi="Times New Roman" w:hint="default"/>
      </w:rPr>
    </w:lvl>
    <w:lvl w:ilvl="6" w:tplc="D45E9C6A" w:tentative="1">
      <w:start w:val="1"/>
      <w:numFmt w:val="bullet"/>
      <w:lvlText w:val="•"/>
      <w:lvlJc w:val="left"/>
      <w:pPr>
        <w:tabs>
          <w:tab w:val="num" w:pos="5040"/>
        </w:tabs>
        <w:ind w:left="5040" w:hanging="360"/>
      </w:pPr>
      <w:rPr>
        <w:rFonts w:ascii="Times New Roman" w:hAnsi="Times New Roman" w:hint="default"/>
      </w:rPr>
    </w:lvl>
    <w:lvl w:ilvl="7" w:tplc="F564C61C" w:tentative="1">
      <w:start w:val="1"/>
      <w:numFmt w:val="bullet"/>
      <w:lvlText w:val="•"/>
      <w:lvlJc w:val="left"/>
      <w:pPr>
        <w:tabs>
          <w:tab w:val="num" w:pos="5760"/>
        </w:tabs>
        <w:ind w:left="5760" w:hanging="360"/>
      </w:pPr>
      <w:rPr>
        <w:rFonts w:ascii="Times New Roman" w:hAnsi="Times New Roman" w:hint="default"/>
      </w:rPr>
    </w:lvl>
    <w:lvl w:ilvl="8" w:tplc="C562E41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FD72B43"/>
    <w:multiLevelType w:val="multilevel"/>
    <w:tmpl w:val="45F41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60D6919"/>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7EF402C"/>
    <w:multiLevelType w:val="multilevel"/>
    <w:tmpl w:val="2856D3FA"/>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F323A7B"/>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BBA043E"/>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719B29E3"/>
    <w:multiLevelType w:val="multilevel"/>
    <w:tmpl w:val="E00CB7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62655F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A2D5541"/>
    <w:multiLevelType w:val="hybridMultilevel"/>
    <w:tmpl w:val="CA781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5440B8"/>
    <w:multiLevelType w:val="hybridMultilevel"/>
    <w:tmpl w:val="207EEE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9B052F"/>
    <w:multiLevelType w:val="multilevel"/>
    <w:tmpl w:val="2856D3FA"/>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9"/>
  </w:num>
  <w:num w:numId="3">
    <w:abstractNumId w:val="1"/>
  </w:num>
  <w:num w:numId="4">
    <w:abstractNumId w:val="11"/>
  </w:num>
  <w:num w:numId="5">
    <w:abstractNumId w:val="3"/>
  </w:num>
  <w:num w:numId="6">
    <w:abstractNumId w:val="2"/>
  </w:num>
  <w:num w:numId="7">
    <w:abstractNumId w:val="15"/>
  </w:num>
  <w:num w:numId="8">
    <w:abstractNumId w:val="9"/>
  </w:num>
  <w:num w:numId="9">
    <w:abstractNumId w:val="22"/>
  </w:num>
  <w:num w:numId="10">
    <w:abstractNumId w:val="4"/>
  </w:num>
  <w:num w:numId="11">
    <w:abstractNumId w:val="14"/>
  </w:num>
  <w:num w:numId="12">
    <w:abstractNumId w:val="21"/>
  </w:num>
  <w:num w:numId="13">
    <w:abstractNumId w:val="17"/>
  </w:num>
  <w:num w:numId="14">
    <w:abstractNumId w:val="13"/>
  </w:num>
  <w:num w:numId="15">
    <w:abstractNumId w:val="10"/>
  </w:num>
  <w:num w:numId="16">
    <w:abstractNumId w:val="20"/>
  </w:num>
  <w:num w:numId="17">
    <w:abstractNumId w:val="6"/>
  </w:num>
  <w:num w:numId="18">
    <w:abstractNumId w:val="5"/>
  </w:num>
  <w:num w:numId="19">
    <w:abstractNumId w:val="18"/>
  </w:num>
  <w:num w:numId="20">
    <w:abstractNumId w:val="7"/>
  </w:num>
  <w:num w:numId="2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2">
    <w:abstractNumId w:val="8"/>
  </w:num>
  <w:num w:numId="23">
    <w:abstractNumId w:val="23"/>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826792"/>
    <w:rsid w:val="0000193C"/>
    <w:rsid w:val="00062961"/>
    <w:rsid w:val="000F253A"/>
    <w:rsid w:val="00141A92"/>
    <w:rsid w:val="0019604F"/>
    <w:rsid w:val="001A4F3D"/>
    <w:rsid w:val="0025507E"/>
    <w:rsid w:val="00271793"/>
    <w:rsid w:val="002D647C"/>
    <w:rsid w:val="00326802"/>
    <w:rsid w:val="003B50D4"/>
    <w:rsid w:val="003C4BFA"/>
    <w:rsid w:val="004F468E"/>
    <w:rsid w:val="00600060"/>
    <w:rsid w:val="0060774D"/>
    <w:rsid w:val="006550B5"/>
    <w:rsid w:val="00676362"/>
    <w:rsid w:val="00754E35"/>
    <w:rsid w:val="00762D2F"/>
    <w:rsid w:val="00822231"/>
    <w:rsid w:val="00826792"/>
    <w:rsid w:val="0083194B"/>
    <w:rsid w:val="008C0087"/>
    <w:rsid w:val="00954C97"/>
    <w:rsid w:val="00A124D6"/>
    <w:rsid w:val="00A1644D"/>
    <w:rsid w:val="00A578D3"/>
    <w:rsid w:val="00A872A2"/>
    <w:rsid w:val="00AE5A6E"/>
    <w:rsid w:val="00AF6B09"/>
    <w:rsid w:val="00C0587F"/>
    <w:rsid w:val="00C1419D"/>
    <w:rsid w:val="00C209D3"/>
    <w:rsid w:val="00C6522E"/>
    <w:rsid w:val="00C953E4"/>
    <w:rsid w:val="00CA6F33"/>
    <w:rsid w:val="00D44847"/>
    <w:rsid w:val="00D77526"/>
    <w:rsid w:val="00DF2707"/>
    <w:rsid w:val="00DF40E7"/>
    <w:rsid w:val="00E5535C"/>
    <w:rsid w:val="00F46EE7"/>
    <w:rsid w:val="00FB4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22231"/>
    <w:rPr>
      <w:rFonts w:ascii="Arial" w:hAnsi="Arial"/>
      <w:sz w:val="20"/>
      <w:szCs w:val="20"/>
    </w:rPr>
  </w:style>
  <w:style w:type="character" w:styleId="Hyperlink">
    <w:name w:val="Hyperlink"/>
    <w:basedOn w:val="DefaultParagraphFont"/>
    <w:rsid w:val="00A578D3"/>
    <w:rPr>
      <w:color w:val="0000FF"/>
      <w:u w:val="single"/>
    </w:rPr>
  </w:style>
  <w:style w:type="paragraph" w:styleId="ListParagraph">
    <w:name w:val="List Paragraph"/>
    <w:basedOn w:val="Normal"/>
    <w:uiPriority w:val="34"/>
    <w:qFormat/>
    <w:rsid w:val="00326802"/>
    <w:pPr>
      <w:ind w:left="720"/>
    </w:pPr>
  </w:style>
</w:styles>
</file>

<file path=word/webSettings.xml><?xml version="1.0" encoding="utf-8"?>
<w:webSettings xmlns:r="http://schemas.openxmlformats.org/officeDocument/2006/relationships" xmlns:w="http://schemas.openxmlformats.org/wordprocessingml/2006/main">
  <w:divs>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inicaltrials@uth.tmc.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BF6BB-00B4-4B31-A6C5-7E919B38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subject/>
  <dc:creator>ssridhar2</dc:creator>
  <cp:keywords/>
  <dc:description/>
  <cp:lastModifiedBy>ssridhar2</cp:lastModifiedBy>
  <cp:revision>5</cp:revision>
  <dcterms:created xsi:type="dcterms:W3CDTF">2010-08-25T14:16:00Z</dcterms:created>
  <dcterms:modified xsi:type="dcterms:W3CDTF">2011-05-19T16:44:00Z</dcterms:modified>
</cp:coreProperties>
</file>