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C3" w:rsidRDefault="003C1DC3" w:rsidP="003C1DC3">
      <w:pPr>
        <w:pStyle w:val="NormalWeb"/>
        <w:jc w:val="center"/>
        <w:rPr>
          <w:b/>
        </w:rPr>
      </w:pPr>
      <w:r>
        <w:rPr>
          <w:b/>
        </w:rPr>
        <w:t>Compensation Glossary of Terms</w:t>
      </w:r>
    </w:p>
    <w:p w:rsidR="003C1DC3" w:rsidRPr="00E70941" w:rsidRDefault="003C1DC3" w:rsidP="00822671">
      <w:pPr>
        <w:pStyle w:val="NormalWeb"/>
      </w:pPr>
      <w:proofErr w:type="gramStart"/>
      <w:r w:rsidRPr="00E70941">
        <w:rPr>
          <w:b/>
        </w:rPr>
        <w:t xml:space="preserve">Achievement award </w:t>
      </w:r>
      <w:r>
        <w:rPr>
          <w:b/>
        </w:rPr>
        <w:t>–</w:t>
      </w:r>
      <w:r w:rsidRPr="00E70941">
        <w:rPr>
          <w:b/>
        </w:rPr>
        <w:t xml:space="preserve"> </w:t>
      </w:r>
      <w:r w:rsidRPr="00B87833">
        <w:t>t</w:t>
      </w:r>
      <w:r>
        <w:t>o provide an incentive, in the form of a onetime payment, to eligible employees for attaining measurable goals above and beyond normal duties that support the university’s mission and objectives.</w:t>
      </w:r>
      <w:proofErr w:type="gramEnd"/>
      <w:r>
        <w:t xml:space="preserve"> </w:t>
      </w:r>
    </w:p>
    <w:p w:rsidR="003C1DC3" w:rsidRPr="00381B57"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Across-the-board increase</w:t>
      </w:r>
      <w:r w:rsidRPr="00381B57">
        <w:rPr>
          <w:rFonts w:ascii="Times New Roman" w:eastAsia="Times New Roman" w:hAnsi="Times New Roman" w:cs="Times New Roman"/>
          <w:sz w:val="24"/>
          <w:szCs w:val="24"/>
        </w:rPr>
        <w:t xml:space="preserve"> - wage or salary increase where either a flat rate (common number of cents/hour) or a common percentage of salary is used.</w:t>
      </w:r>
    </w:p>
    <w:p w:rsidR="003C1DC3" w:rsidRDefault="003C1DC3" w:rsidP="00822671">
      <w:pPr>
        <w:pStyle w:val="NormalWeb"/>
      </w:pPr>
      <w:r>
        <w:rPr>
          <w:b/>
        </w:rPr>
        <w:t xml:space="preserve">Adjustment - </w:t>
      </w:r>
      <w:r>
        <w:t>a</w:t>
      </w:r>
      <w:r>
        <w:rPr>
          <w:rStyle w:val="highlightedsearchterm"/>
        </w:rPr>
        <w:t>d</w:t>
      </w:r>
      <w:r>
        <w:t>justments are salary changes outsi</w:t>
      </w:r>
      <w:r>
        <w:rPr>
          <w:rStyle w:val="highlightedsearchterm"/>
        </w:rPr>
        <w:t>d</w:t>
      </w:r>
      <w:r>
        <w:t>e of the normal salary programs (promotions, reclassifications, merits, etc.) to reme</w:t>
      </w:r>
      <w:r>
        <w:rPr>
          <w:rStyle w:val="highlightedsearchterm"/>
        </w:rPr>
        <w:t>d</w:t>
      </w:r>
      <w:r>
        <w:t xml:space="preserve">y salary issues such as external pressure in high </w:t>
      </w:r>
      <w:r>
        <w:rPr>
          <w:rStyle w:val="highlightedsearchterm"/>
        </w:rPr>
        <w:t>d</w:t>
      </w:r>
      <w:r>
        <w:t>eman</w:t>
      </w:r>
      <w:r>
        <w:rPr>
          <w:rStyle w:val="highlightedsearchterm"/>
        </w:rPr>
        <w:t>d</w:t>
      </w:r>
      <w:r>
        <w:t xml:space="preserve"> areas, internal salary compression, an</w:t>
      </w:r>
      <w:r>
        <w:rPr>
          <w:rStyle w:val="highlightedsearchterm"/>
        </w:rPr>
        <w:t>d</w:t>
      </w:r>
      <w:r>
        <w:t>/or retention consi</w:t>
      </w:r>
      <w:r>
        <w:rPr>
          <w:rStyle w:val="highlightedsearchterm"/>
        </w:rPr>
        <w:t>d</w:t>
      </w:r>
      <w:r>
        <w:t>erations. Equity a</w:t>
      </w:r>
      <w:r>
        <w:rPr>
          <w:rStyle w:val="highlightedsearchterm"/>
        </w:rPr>
        <w:t>d</w:t>
      </w:r>
      <w:r>
        <w:t>justments are not grante</w:t>
      </w:r>
      <w:r>
        <w:rPr>
          <w:rStyle w:val="highlightedsearchterm"/>
        </w:rPr>
        <w:t>d</w:t>
      </w:r>
      <w:r>
        <w:t xml:space="preserve"> to rewar</w:t>
      </w:r>
      <w:r>
        <w:rPr>
          <w:rStyle w:val="highlightedsearchterm"/>
        </w:rPr>
        <w:t>d</w:t>
      </w:r>
      <w:r>
        <w:t xml:space="preserve"> performance. </w:t>
      </w:r>
    </w:p>
    <w:p w:rsidR="003C1DC3" w:rsidRDefault="003C1DC3" w:rsidP="00822671">
      <w:pPr>
        <w:pStyle w:val="NormalWeb"/>
        <w:rPr>
          <w:color w:val="FF0000"/>
        </w:rPr>
      </w:pPr>
      <w:proofErr w:type="gramStart"/>
      <w:r>
        <w:rPr>
          <w:rStyle w:val="Strong"/>
        </w:rPr>
        <w:t>Annualized Salary</w:t>
      </w:r>
      <w:r>
        <w:t xml:space="preserve"> - adjusted income or pay for an incumbent on annual basis.</w:t>
      </w:r>
      <w:proofErr w:type="gramEnd"/>
      <w:r>
        <w:t xml:space="preserve"> </w:t>
      </w:r>
    </w:p>
    <w:p w:rsidR="003C1DC3" w:rsidRPr="00E419B4" w:rsidRDefault="003C1DC3" w:rsidP="00822671">
      <w:pPr>
        <w:pStyle w:val="NormalWeb"/>
      </w:pPr>
      <w:r>
        <w:rPr>
          <w:b/>
        </w:rPr>
        <w:t xml:space="preserve">Base Pay – </w:t>
      </w:r>
      <w:r>
        <w:t>fixed compensation paid to an individual’ it is typically expressed as an hourly rate or an annual amount. The calculation of base pay is: (hourly rate*2080)</w:t>
      </w:r>
    </w:p>
    <w:p w:rsidR="003C1DC3" w:rsidRDefault="003C1DC3" w:rsidP="00822671">
      <w:pPr>
        <w:pStyle w:val="NormalWeb"/>
      </w:pPr>
      <w:r>
        <w:rPr>
          <w:b/>
        </w:rPr>
        <w:t xml:space="preserve">Benchmark Job- </w:t>
      </w:r>
      <w:r>
        <w:t>job classifications that are common in the labor market have a clear and consistent definition for purposes of comparison, and for which reliable salary survey data is available.</w:t>
      </w:r>
    </w:p>
    <w:p w:rsidR="003C1DC3" w:rsidRPr="00381B57" w:rsidRDefault="003C1DC3" w:rsidP="00381B57">
      <w:pPr>
        <w:pStyle w:val="PlainText"/>
        <w:rPr>
          <w:rFonts w:ascii="Times New Roman" w:eastAsia="Times New Roman" w:hAnsi="Times New Roman" w:cs="Times New Roman"/>
          <w:sz w:val="24"/>
          <w:szCs w:val="24"/>
        </w:rPr>
      </w:pPr>
      <w:r w:rsidRPr="009150E3">
        <w:rPr>
          <w:rFonts w:ascii="Times New Roman" w:eastAsia="Times New Roman" w:hAnsi="Times New Roman" w:cs="Times New Roman"/>
          <w:b/>
          <w:sz w:val="24"/>
          <w:szCs w:val="24"/>
        </w:rPr>
        <w:t>Career Path</w:t>
      </w:r>
      <w:r w:rsidRPr="00381B57">
        <w:rPr>
          <w:rFonts w:ascii="Times New Roman" w:eastAsia="Times New Roman" w:hAnsi="Times New Roman" w:cs="Times New Roman"/>
          <w:sz w:val="24"/>
          <w:szCs w:val="24"/>
        </w:rPr>
        <w:t xml:space="preserve"> - series of defined levels within a job family where the nature of the work is traditionally similar (e.g., accounting, engineering) and the levels represent the organization's requirements for increased skill, knowledge and responsibility as the employee moves through a career.</w:t>
      </w:r>
    </w:p>
    <w:p w:rsidR="00E46F30" w:rsidRDefault="00E46F30" w:rsidP="00822671">
      <w:pPr>
        <w:spacing w:after="0" w:line="240" w:lineRule="auto"/>
        <w:rPr>
          <w:rFonts w:ascii="Times New Roman" w:eastAsia="Times New Roman" w:hAnsi="Times New Roman" w:cs="Times New Roman"/>
          <w:b/>
          <w:sz w:val="24"/>
          <w:szCs w:val="24"/>
        </w:rPr>
      </w:pPr>
    </w:p>
    <w:p w:rsidR="003C1DC3" w:rsidRDefault="003C1DC3" w:rsidP="00822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Casual - </w:t>
      </w:r>
      <w:r w:rsidRPr="00B17561">
        <w:rPr>
          <w:rFonts w:ascii="Times New Roman" w:eastAsia="Times New Roman" w:hAnsi="Times New Roman" w:cs="Times New Roman"/>
          <w:sz w:val="24"/>
          <w:szCs w:val="24"/>
        </w:rPr>
        <w:t>defined as less than 20 hours per week, normally discontinuous in nature, and irregular, infrequent, and not regularly scheduled. Employees in a casual status are compensated on an hourly rate for hours worked and are not eligible for benefits or leave.</w:t>
      </w:r>
    </w:p>
    <w:p w:rsidR="003C1DC3" w:rsidRDefault="003C1DC3" w:rsidP="00822671">
      <w:pPr>
        <w:pStyle w:val="NormalWeb"/>
      </w:pPr>
      <w:r>
        <w:rPr>
          <w:rStyle w:val="Strong"/>
        </w:rPr>
        <w:t xml:space="preserve">Compa Ratio </w:t>
      </w:r>
      <w:r>
        <w:t xml:space="preserve">- ratio of an actual pay rate (numerator) to the midpoint or some other control point for the pay range (denominator). Compa-ratios are used to measure and monitor an individual's actual rate of pay </w:t>
      </w:r>
      <w:r w:rsidRPr="00826437">
        <w:t>relative</w:t>
      </w:r>
      <w:r>
        <w:t xml:space="preserve"> to the midpoint or control point of their range. A compa-ratio can be calculated for a group, a department or an entire organization.</w:t>
      </w:r>
    </w:p>
    <w:p w:rsidR="003C1DC3" w:rsidRDefault="003C1DC3" w:rsidP="00381B57">
      <w:pPr>
        <w:pStyle w:val="PlainText"/>
        <w:rPr>
          <w:rFonts w:ascii="Times New Roman" w:eastAsia="Times New Roman" w:hAnsi="Times New Roman" w:cs="Times New Roman"/>
          <w:sz w:val="24"/>
          <w:szCs w:val="24"/>
        </w:rPr>
      </w:pPr>
      <w:proofErr w:type="gramStart"/>
      <w:r w:rsidRPr="00806FB1">
        <w:rPr>
          <w:rFonts w:ascii="Times New Roman" w:eastAsia="Times New Roman" w:hAnsi="Times New Roman" w:cs="Times New Roman"/>
          <w:b/>
          <w:sz w:val="24"/>
          <w:szCs w:val="24"/>
        </w:rPr>
        <w:t>Compensation Surveys</w:t>
      </w:r>
      <w:r w:rsidRPr="00381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81B57">
        <w:rPr>
          <w:rFonts w:ascii="Times New Roman" w:eastAsia="Times New Roman" w:hAnsi="Times New Roman" w:cs="Times New Roman"/>
          <w:sz w:val="24"/>
          <w:szCs w:val="24"/>
        </w:rPr>
        <w:t>salary, pay practice, and trends surveys conducted by third-party professional organizations.</w:t>
      </w:r>
      <w:proofErr w:type="gramEnd"/>
    </w:p>
    <w:p w:rsidR="00E46F30" w:rsidRDefault="00E46F30" w:rsidP="0026593F">
      <w:pPr>
        <w:pStyle w:val="PlainText"/>
        <w:rPr>
          <w:rFonts w:ascii="Times New Roman" w:eastAsia="Times New Roman" w:hAnsi="Times New Roman" w:cs="Times New Roman"/>
          <w:b/>
          <w:sz w:val="24"/>
          <w:szCs w:val="24"/>
        </w:rPr>
      </w:pPr>
    </w:p>
    <w:p w:rsidR="003C1DC3" w:rsidRPr="00802D1D" w:rsidRDefault="003C1DC3" w:rsidP="0026593F">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Compression</w:t>
      </w:r>
      <w:r>
        <w:rPr>
          <w:rFonts w:ascii="Times New Roman" w:eastAsia="Times New Roman" w:hAnsi="Times New Roman" w:cs="Times New Roman"/>
          <w:sz w:val="24"/>
          <w:szCs w:val="24"/>
        </w:rPr>
        <w:t>—p</w:t>
      </w:r>
      <w:r w:rsidRPr="00381B57">
        <w:rPr>
          <w:rFonts w:ascii="Times New Roman" w:eastAsia="Times New Roman" w:hAnsi="Times New Roman" w:cs="Times New Roman"/>
          <w:sz w:val="24"/>
          <w:szCs w:val="24"/>
        </w:rPr>
        <w:t>ay differentials too small to be considered equitable. In some organizations, the term may apply to differences between:</w:t>
      </w:r>
      <w:r>
        <w:rPr>
          <w:rFonts w:ascii="Times New Roman" w:eastAsia="Times New Roman" w:hAnsi="Times New Roman" w:cs="Times New Roman"/>
          <w:sz w:val="24"/>
          <w:szCs w:val="24"/>
        </w:rPr>
        <w:t xml:space="preserve"> </w:t>
      </w:r>
      <w:r w:rsidRPr="00802D1D">
        <w:rPr>
          <w:rFonts w:ascii="Times New Roman" w:eastAsia="Times New Roman" w:hAnsi="Times New Roman" w:cs="Times New Roman"/>
          <w:sz w:val="24"/>
          <w:szCs w:val="24"/>
        </w:rPr>
        <w:t>Pay of supervisor and subordinates;</w:t>
      </w:r>
      <w:r w:rsidRPr="0026593F">
        <w:rPr>
          <w:rFonts w:ascii="Times New Roman" w:eastAsia="Times New Roman" w:hAnsi="Times New Roman" w:cs="Times New Roman"/>
          <w:sz w:val="24"/>
          <w:szCs w:val="24"/>
        </w:rPr>
        <w:t xml:space="preserve"> </w:t>
      </w:r>
      <w:r w:rsidRPr="00802D1D">
        <w:rPr>
          <w:rFonts w:ascii="Times New Roman" w:eastAsia="Times New Roman" w:hAnsi="Times New Roman" w:cs="Times New Roman"/>
          <w:sz w:val="24"/>
          <w:szCs w:val="24"/>
        </w:rPr>
        <w:t>Pay of experienced and newly hired employees in the same job; or Midpoints in successive grades.</w:t>
      </w:r>
    </w:p>
    <w:p w:rsidR="003C1DC3" w:rsidRDefault="003C1DC3" w:rsidP="00822671">
      <w:pPr>
        <w:pStyle w:val="NormalWeb"/>
      </w:pPr>
      <w:r>
        <w:rPr>
          <w:rStyle w:val="Strong"/>
        </w:rPr>
        <w:t xml:space="preserve">Demotion - </w:t>
      </w:r>
      <w:r>
        <w:t xml:space="preserve">downward movement of an employee from a position in one class (title) to a position in another class having less responsibility and with a lower </w:t>
      </w:r>
      <w:r w:rsidRPr="00B241F0">
        <w:t>grade and s</w:t>
      </w:r>
      <w:r>
        <w:t>alary range.</w:t>
      </w:r>
    </w:p>
    <w:p w:rsidR="003C1DC3" w:rsidRPr="002B1048" w:rsidRDefault="003C1DC3" w:rsidP="002B1048">
      <w:pPr>
        <w:pStyle w:val="NormalWeb"/>
        <w:rPr>
          <w:b/>
        </w:rPr>
      </w:pPr>
      <w:r>
        <w:rPr>
          <w:b/>
        </w:rPr>
        <w:lastRenderedPageBreak/>
        <w:t xml:space="preserve">Equity Analysis – </w:t>
      </w:r>
      <w:r w:rsidRPr="002B1048">
        <w:t>a formal process for reviewing the wages of incumbents in a single job title based on a standard set of criteria, such as years of experience, performance rating or education</w:t>
      </w:r>
      <w:r>
        <w:rPr>
          <w:b/>
        </w:rPr>
        <w:t xml:space="preserve"> </w:t>
      </w:r>
      <w:r w:rsidRPr="002B1048">
        <w:t>level to ensure they are paid equitable in relation to one another; generally done in conjunction with market analysis.</w:t>
      </w:r>
      <w:r>
        <w:rPr>
          <w:b/>
        </w:rPr>
        <w:t xml:space="preserve"> </w:t>
      </w:r>
    </w:p>
    <w:p w:rsidR="003C1DC3" w:rsidRDefault="003C1DC3" w:rsidP="00822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Exempt Employee: </w:t>
      </w:r>
      <w:r>
        <w:rPr>
          <w:rFonts w:ascii="Times New Roman" w:eastAsia="Times New Roman" w:hAnsi="Times New Roman" w:cs="Times New Roman"/>
          <w:sz w:val="24"/>
          <w:szCs w:val="24"/>
        </w:rPr>
        <w:t>employee who qualifies as being exempt from the overtime provisions of the Fair Labor Standards Act because of his or her assigned duties and salary. Exempt employees do not receive overtime pay for work performed in excess of the 40-hour work week.</w:t>
      </w:r>
    </w:p>
    <w:p w:rsidR="003C1DC3" w:rsidRPr="00381B57"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Fair Labor Standards Act (FLSA)</w:t>
      </w:r>
      <w:r w:rsidRPr="00381B57">
        <w:rPr>
          <w:rFonts w:ascii="Times New Roman" w:eastAsia="Times New Roman" w:hAnsi="Times New Roman" w:cs="Times New Roman"/>
          <w:sz w:val="24"/>
          <w:szCs w:val="24"/>
        </w:rPr>
        <w:t xml:space="preserve"> - federal law governing minimum wage, overtime pay, child labor and recordkeeping requirements.</w:t>
      </w:r>
    </w:p>
    <w:p w:rsidR="003C1DC3" w:rsidRDefault="003C1DC3" w:rsidP="00822671">
      <w:pPr>
        <w:pStyle w:val="NormalWeb"/>
      </w:pPr>
      <w:r>
        <w:rPr>
          <w:rStyle w:val="Strong"/>
        </w:rPr>
        <w:t>FTE (Full Time Equivalents)</w:t>
      </w:r>
      <w:r>
        <w:t xml:space="preserve"> - a way to measure the scheduled hours of the incumbent. Ratio of total number of paid hours during a period (part time, full time, contracted) by the number of working hours in that period, usually 40 hours</w:t>
      </w:r>
    </w:p>
    <w:p w:rsidR="003C1DC3" w:rsidRDefault="003C1DC3" w:rsidP="00822671">
      <w:pPr>
        <w:pStyle w:val="NormalWeb"/>
      </w:pPr>
      <w:r>
        <w:rPr>
          <w:rStyle w:val="Strong"/>
        </w:rPr>
        <w:t>FTE Annualized Rate</w:t>
      </w:r>
      <w:r>
        <w:t xml:space="preserve"> – adjusted income or pay for an incumbent to on a full time annual basis. For a part time incumbent the pay will be calculated as a full time employee. Full time employees’ FTE annualized rate will be the same as their annual pay </w:t>
      </w:r>
    </w:p>
    <w:p w:rsidR="003C1DC3"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Green-Circled</w:t>
      </w:r>
      <w:r w:rsidRPr="00381B57">
        <w:rPr>
          <w:rFonts w:ascii="Times New Roman" w:eastAsia="Times New Roman" w:hAnsi="Times New Roman" w:cs="Times New Roman"/>
          <w:sz w:val="24"/>
          <w:szCs w:val="24"/>
        </w:rPr>
        <w:t xml:space="preserve"> - green-circled refers to the relationship between an individual's actual pay with their assigned pay grade and salary range. If an employee is "green-circled," this indicates that the individual is being paid at a rate that is below the minimum of the salary range associated with the pay grade their job has been assigned to.</w:t>
      </w:r>
    </w:p>
    <w:p w:rsidR="00E46F30" w:rsidRDefault="00E46F30" w:rsidP="00381B57">
      <w:pPr>
        <w:pStyle w:val="PlainText"/>
        <w:rPr>
          <w:rFonts w:ascii="Times New Roman" w:eastAsia="Times New Roman" w:hAnsi="Times New Roman" w:cs="Times New Roman"/>
          <w:b/>
          <w:sz w:val="24"/>
          <w:szCs w:val="24"/>
        </w:rPr>
      </w:pPr>
    </w:p>
    <w:p w:rsidR="003C1DC3" w:rsidRDefault="003C1DC3" w:rsidP="00381B57">
      <w:pPr>
        <w:pStyle w:val="PlainText"/>
        <w:rPr>
          <w:rFonts w:ascii="Times New Roman" w:eastAsia="Times New Roman" w:hAnsi="Times New Roman" w:cs="Times New Roman"/>
          <w:sz w:val="24"/>
          <w:szCs w:val="24"/>
        </w:rPr>
      </w:pPr>
      <w:r w:rsidRPr="00741DE4">
        <w:rPr>
          <w:rFonts w:ascii="Times New Roman" w:eastAsia="Times New Roman" w:hAnsi="Times New Roman" w:cs="Times New Roman"/>
          <w:b/>
          <w:sz w:val="24"/>
          <w:szCs w:val="24"/>
        </w:rPr>
        <w:t>Hourly Rate</w:t>
      </w:r>
      <w:r w:rsidRPr="00381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81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rate of pay</w:t>
      </w:r>
      <w:r w:rsidRPr="00381B57">
        <w:rPr>
          <w:rFonts w:ascii="Times New Roman" w:eastAsia="Times New Roman" w:hAnsi="Times New Roman" w:cs="Times New Roman"/>
          <w:sz w:val="24"/>
          <w:szCs w:val="24"/>
        </w:rPr>
        <w:t xml:space="preserve"> expressed in dollars and cents per hour, for manual and other workers paid on a time basis. </w:t>
      </w:r>
      <w:proofErr w:type="gramStart"/>
      <w:r w:rsidRPr="00381B57">
        <w:rPr>
          <w:rFonts w:ascii="Times New Roman" w:eastAsia="Times New Roman" w:hAnsi="Times New Roman" w:cs="Times New Roman"/>
          <w:sz w:val="24"/>
          <w:szCs w:val="24"/>
        </w:rPr>
        <w:t>Also used to designate the earned rate per hour under incentive methods of wage payment.</w:t>
      </w:r>
      <w:proofErr w:type="gramEnd"/>
    </w:p>
    <w:p w:rsidR="00E46F30" w:rsidRDefault="00E46F30" w:rsidP="00381B57">
      <w:pPr>
        <w:pStyle w:val="PlainText"/>
        <w:rPr>
          <w:rFonts w:ascii="Times New Roman" w:eastAsia="Times New Roman" w:hAnsi="Times New Roman" w:cs="Times New Roman"/>
          <w:b/>
          <w:sz w:val="24"/>
          <w:szCs w:val="24"/>
        </w:rPr>
      </w:pPr>
    </w:p>
    <w:p w:rsidR="003C1DC3"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Internal Equity</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w:t>
      </w:r>
      <w:r w:rsidRPr="00381B57">
        <w:rPr>
          <w:rFonts w:ascii="Times New Roman" w:eastAsia="Times New Roman" w:hAnsi="Times New Roman" w:cs="Times New Roman"/>
          <w:sz w:val="24"/>
          <w:szCs w:val="24"/>
        </w:rPr>
        <w:t>riterion used to determine fairness in pay among employees of an organization.</w:t>
      </w:r>
    </w:p>
    <w:p w:rsidR="00E46F30" w:rsidRDefault="00E46F30" w:rsidP="00381B57">
      <w:pPr>
        <w:pStyle w:val="PlainText"/>
        <w:rPr>
          <w:rFonts w:ascii="Times New Roman" w:eastAsia="Times New Roman" w:hAnsi="Times New Roman" w:cs="Times New Roman"/>
          <w:b/>
          <w:sz w:val="24"/>
          <w:szCs w:val="24"/>
        </w:rPr>
      </w:pPr>
    </w:p>
    <w:p w:rsidR="003C1DC3"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Internal Equity Adjustment</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w:t>
      </w:r>
      <w:r w:rsidRPr="00381B57">
        <w:rPr>
          <w:rFonts w:ascii="Times New Roman" w:eastAsia="Times New Roman" w:hAnsi="Times New Roman" w:cs="Times New Roman"/>
          <w:sz w:val="24"/>
          <w:szCs w:val="24"/>
        </w:rPr>
        <w:t>ay action that is taken to correct a salary inequity among employees in the same job with comparable qualifications and performance levels.</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741DE4">
        <w:rPr>
          <w:rFonts w:ascii="Times New Roman" w:eastAsia="Times New Roman" w:hAnsi="Times New Roman" w:cs="Times New Roman"/>
          <w:b/>
          <w:sz w:val="24"/>
          <w:szCs w:val="24"/>
        </w:rPr>
        <w:t>Job Classification</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w:t>
      </w:r>
      <w:r w:rsidRPr="00381B57">
        <w:rPr>
          <w:rFonts w:ascii="Times New Roman" w:eastAsia="Times New Roman" w:hAnsi="Times New Roman" w:cs="Times New Roman"/>
          <w:sz w:val="24"/>
          <w:szCs w:val="24"/>
        </w:rPr>
        <w:t>rrangement of tasks in an establishment or industry into a limited series of jobs or occupations, rated in terms of skill, responsibility, experience, training, and similar considerations, usually for wage setting purposes. This term, or job class, refers to a single cluster of jobs of approximately equal “worth.”</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741DE4">
        <w:rPr>
          <w:rFonts w:ascii="Times New Roman" w:eastAsia="Times New Roman" w:hAnsi="Times New Roman" w:cs="Times New Roman"/>
          <w:b/>
          <w:sz w:val="24"/>
          <w:szCs w:val="24"/>
        </w:rPr>
        <w:t>Job Description</w:t>
      </w:r>
      <w:r w:rsidRPr="00381B57">
        <w:rPr>
          <w:rFonts w:ascii="Times New Roman" w:eastAsia="Times New Roman" w:hAnsi="Times New Roman" w:cs="Times New Roman"/>
          <w:sz w:val="24"/>
          <w:szCs w:val="24"/>
        </w:rPr>
        <w:t xml:space="preserve"> - written statement listing the elements of a particular job or occupation, e.g., purpose, duties, equipment used, qualifications, training, physical and mental demands, working conditions, etc.</w:t>
      </w:r>
    </w:p>
    <w:p w:rsidR="00E46F30" w:rsidRDefault="00E46F30" w:rsidP="00381B57">
      <w:pPr>
        <w:pStyle w:val="PlainText"/>
        <w:rPr>
          <w:rFonts w:ascii="Times New Roman" w:eastAsia="Times New Roman" w:hAnsi="Times New Roman" w:cs="Times New Roman"/>
          <w:b/>
          <w:sz w:val="24"/>
          <w:szCs w:val="24"/>
        </w:rPr>
      </w:pPr>
    </w:p>
    <w:p w:rsidR="003C1DC3" w:rsidRDefault="003C1DC3" w:rsidP="00381B57">
      <w:pPr>
        <w:pStyle w:val="PlainText"/>
        <w:rPr>
          <w:rFonts w:ascii="Times New Roman" w:eastAsia="Times New Roman" w:hAnsi="Times New Roman" w:cs="Times New Roman"/>
          <w:sz w:val="24"/>
          <w:szCs w:val="24"/>
        </w:rPr>
      </w:pPr>
      <w:proofErr w:type="gramStart"/>
      <w:r w:rsidRPr="00741DE4">
        <w:rPr>
          <w:rFonts w:ascii="Times New Roman" w:eastAsia="Times New Roman" w:hAnsi="Times New Roman" w:cs="Times New Roman"/>
          <w:b/>
          <w:sz w:val="24"/>
          <w:szCs w:val="24"/>
        </w:rPr>
        <w:t>Job Evaluation</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w:t>
      </w:r>
      <w:r w:rsidRPr="00381B57">
        <w:rPr>
          <w:rFonts w:ascii="Times New Roman" w:eastAsia="Times New Roman" w:hAnsi="Times New Roman" w:cs="Times New Roman"/>
          <w:sz w:val="24"/>
          <w:szCs w:val="24"/>
        </w:rPr>
        <w:t>etermination of the relative importance or ranking of jobs in an establishment, for wage</w:t>
      </w:r>
      <w:r>
        <w:rPr>
          <w:rFonts w:ascii="Times New Roman" w:eastAsia="Times New Roman" w:hAnsi="Times New Roman" w:cs="Times New Roman"/>
          <w:sz w:val="24"/>
          <w:szCs w:val="24"/>
        </w:rPr>
        <w:t xml:space="preserve"> setting purposes, by systemati</w:t>
      </w:r>
      <w:r w:rsidRPr="00381B57">
        <w:rPr>
          <w:rFonts w:ascii="Times New Roman" w:eastAsia="Times New Roman" w:hAnsi="Times New Roman" w:cs="Times New Roman"/>
          <w:sz w:val="24"/>
          <w:szCs w:val="24"/>
        </w:rPr>
        <w:t xml:space="preserve">cally rating them on the basis of selected </w:t>
      </w:r>
      <w:r w:rsidRPr="00381B57">
        <w:rPr>
          <w:rFonts w:ascii="Times New Roman" w:eastAsia="Times New Roman" w:hAnsi="Times New Roman" w:cs="Times New Roman"/>
          <w:sz w:val="24"/>
          <w:szCs w:val="24"/>
        </w:rPr>
        <w:lastRenderedPageBreak/>
        <w:t>factors, such as skill, responsibility, experience, etc.</w:t>
      </w:r>
      <w:proofErr w:type="gramEnd"/>
      <w:r w:rsidRPr="00381B57">
        <w:rPr>
          <w:rFonts w:ascii="Times New Roman" w:eastAsia="Times New Roman" w:hAnsi="Times New Roman" w:cs="Times New Roman"/>
          <w:sz w:val="24"/>
          <w:szCs w:val="24"/>
        </w:rPr>
        <w:t xml:space="preserve"> Ordinarily used as a means of determining relative levels, not the actual rate structure as a whole.</w:t>
      </w:r>
    </w:p>
    <w:p w:rsidR="00E46F30" w:rsidRDefault="00E46F30" w:rsidP="00381B57">
      <w:pPr>
        <w:pStyle w:val="PlainText"/>
        <w:rPr>
          <w:rFonts w:ascii="Times New Roman" w:eastAsia="Times New Roman" w:hAnsi="Times New Roman" w:cs="Times New Roman"/>
          <w:b/>
          <w:sz w:val="24"/>
          <w:szCs w:val="24"/>
        </w:rPr>
      </w:pPr>
    </w:p>
    <w:p w:rsidR="003C1DC3" w:rsidRPr="00F4292F" w:rsidRDefault="003C1DC3" w:rsidP="00381B57">
      <w:pPr>
        <w:pStyle w:val="PlainTex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Job Family – </w:t>
      </w:r>
      <w:r>
        <w:rPr>
          <w:rFonts w:ascii="Times New Roman" w:eastAsia="Times New Roman" w:hAnsi="Times New Roman" w:cs="Times New Roman"/>
          <w:sz w:val="24"/>
          <w:szCs w:val="24"/>
        </w:rPr>
        <w:t xml:space="preserve">a group of jobs that are similar in the nature of work that they perform. </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1C6614">
        <w:rPr>
          <w:rFonts w:ascii="Times New Roman" w:eastAsia="Times New Roman" w:hAnsi="Times New Roman" w:cs="Times New Roman"/>
          <w:b/>
          <w:sz w:val="24"/>
          <w:szCs w:val="24"/>
        </w:rPr>
        <w:t>Job Title</w:t>
      </w:r>
      <w:r w:rsidRPr="00381B57">
        <w:rPr>
          <w:rFonts w:ascii="Times New Roman" w:eastAsia="Times New Roman" w:hAnsi="Times New Roman" w:cs="Times New Roman"/>
          <w:sz w:val="24"/>
          <w:szCs w:val="24"/>
        </w:rPr>
        <w:t xml:space="preserve"> - label for a job or occupation, which distinguishes it from other jobs or occupations. </w:t>
      </w:r>
    </w:p>
    <w:p w:rsidR="00E46F30" w:rsidRDefault="00E46F30" w:rsidP="00822671">
      <w:pPr>
        <w:spacing w:after="0" w:line="240" w:lineRule="auto"/>
        <w:rPr>
          <w:rFonts w:ascii="Times New Roman" w:eastAsia="Times New Roman" w:hAnsi="Times New Roman" w:cs="Times New Roman"/>
          <w:b/>
          <w:bCs/>
          <w:sz w:val="24"/>
          <w:szCs w:val="24"/>
        </w:rPr>
      </w:pPr>
    </w:p>
    <w:p w:rsidR="003C1DC3" w:rsidRDefault="003C1DC3" w:rsidP="00822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Lateral Transfer: </w:t>
      </w:r>
      <w:r>
        <w:rPr>
          <w:rFonts w:ascii="Times New Roman" w:eastAsia="Times New Roman" w:hAnsi="Times New Roman" w:cs="Times New Roman"/>
          <w:sz w:val="24"/>
          <w:szCs w:val="24"/>
        </w:rPr>
        <w:t>change of an employee from one position to another position in the same class or a different class with the same salary range.</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1C6614">
        <w:rPr>
          <w:rFonts w:ascii="Times New Roman" w:eastAsia="Times New Roman" w:hAnsi="Times New Roman" w:cs="Times New Roman"/>
          <w:b/>
          <w:sz w:val="24"/>
          <w:szCs w:val="24"/>
        </w:rPr>
        <w:t>Longevity Pay</w:t>
      </w:r>
      <w:r w:rsidRPr="00381B57">
        <w:rPr>
          <w:rFonts w:ascii="Times New Roman" w:eastAsia="Times New Roman" w:hAnsi="Times New Roman" w:cs="Times New Roman"/>
          <w:sz w:val="24"/>
          <w:szCs w:val="24"/>
        </w:rPr>
        <w:t xml:space="preserve"> - specified increase in hourly pay rate, a lump sum payment, or a form of bonus (e.g., government savings bond, add-on to severance pay, etc.) paid to employees based upon their length of service.</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1C6614">
        <w:rPr>
          <w:rFonts w:ascii="Times New Roman" w:eastAsia="Times New Roman" w:hAnsi="Times New Roman" w:cs="Times New Roman"/>
          <w:b/>
          <w:sz w:val="24"/>
          <w:szCs w:val="24"/>
        </w:rPr>
        <w:t>Lump Sum Merit</w:t>
      </w:r>
      <w:r>
        <w:rPr>
          <w:rFonts w:ascii="Times New Roman" w:eastAsia="Times New Roman" w:hAnsi="Times New Roman" w:cs="Times New Roman"/>
          <w:b/>
          <w:sz w:val="24"/>
          <w:szCs w:val="24"/>
        </w:rPr>
        <w:t xml:space="preserve"> -</w:t>
      </w:r>
      <w:r w:rsidRPr="00381B57">
        <w:rPr>
          <w:rFonts w:ascii="Times New Roman" w:eastAsia="Times New Roman" w:hAnsi="Times New Roman" w:cs="Times New Roman"/>
          <w:sz w:val="24"/>
          <w:szCs w:val="24"/>
        </w:rPr>
        <w:t xml:space="preserve"> made to employees in lieu of a general wage rate increases.  Lump-sum payments are not incorporated into an employee’s base pay rate or salary.</w:t>
      </w:r>
    </w:p>
    <w:p w:rsidR="003C1DC3" w:rsidRDefault="003C1DC3" w:rsidP="00822671">
      <w:pPr>
        <w:pStyle w:val="NormalWeb"/>
        <w:rPr>
          <w:rStyle w:val="Strong"/>
        </w:rPr>
      </w:pPr>
      <w:proofErr w:type="gramStart"/>
      <w:r>
        <w:rPr>
          <w:rStyle w:val="Strong"/>
        </w:rPr>
        <w:t xml:space="preserve">Market Midpoint – </w:t>
      </w:r>
      <w:r w:rsidRPr="00382CCD">
        <w:rPr>
          <w:rStyle w:val="Strong"/>
          <w:b w:val="0"/>
        </w:rPr>
        <w:t>the middle value of pay for a job in a specified market.</w:t>
      </w:r>
      <w:proofErr w:type="gramEnd"/>
      <w:r>
        <w:rPr>
          <w:rStyle w:val="Strong"/>
        </w:rPr>
        <w:t xml:space="preserve"> </w:t>
      </w:r>
    </w:p>
    <w:p w:rsidR="003C1DC3" w:rsidRDefault="003C1DC3" w:rsidP="00822671">
      <w:pPr>
        <w:pStyle w:val="NormalWeb"/>
      </w:pPr>
      <w:r>
        <w:rPr>
          <w:rStyle w:val="Strong"/>
        </w:rPr>
        <w:t>Market Value</w:t>
      </w:r>
      <w:r>
        <w:t xml:space="preserve"> – “going rate” for a benchmark or slotted position, and is used to assign positions to a pay band </w:t>
      </w:r>
    </w:p>
    <w:p w:rsidR="003C1DC3" w:rsidRDefault="003C1DC3" w:rsidP="00822671">
      <w:pPr>
        <w:pStyle w:val="NormalWeb"/>
      </w:pPr>
      <w:r>
        <w:rPr>
          <w:rStyle w:val="Strong"/>
        </w:rPr>
        <w:t>Market</w:t>
      </w:r>
      <w:r>
        <w:rPr>
          <w:rStyle w:val="Strong"/>
          <w:rFonts w:ascii="Cambria Math" w:hAnsi="Cambria Math" w:cs="Cambria Math"/>
        </w:rPr>
        <w:t>‐</w:t>
      </w:r>
      <w:r>
        <w:rPr>
          <w:rStyle w:val="Strong"/>
        </w:rPr>
        <w:t>Based Adjustment:</w:t>
      </w:r>
      <w:r>
        <w:t xml:space="preserve"> change in pay to recognize appropriate market value of a job as determined by salary survey information and approved by Compensation Services.</w:t>
      </w:r>
    </w:p>
    <w:p w:rsidR="003C1DC3" w:rsidRDefault="003C1DC3" w:rsidP="00822671">
      <w:pPr>
        <w:pStyle w:val="NormalWeb"/>
      </w:pPr>
      <w:r>
        <w:rPr>
          <w:b/>
        </w:rPr>
        <w:t xml:space="preserve">Merit – </w:t>
      </w:r>
      <w:r>
        <w:t>adjustment to an individual's base pay rate based on performance or some other individual measure.</w:t>
      </w:r>
    </w:p>
    <w:p w:rsidR="003C1DC3" w:rsidRPr="009A5057" w:rsidRDefault="003C1DC3" w:rsidP="00822671">
      <w:pPr>
        <w:pStyle w:val="NormalWeb"/>
      </w:pPr>
      <w:r>
        <w:rPr>
          <w:b/>
        </w:rPr>
        <w:t xml:space="preserve">Merit Pool – </w:t>
      </w:r>
      <w:r>
        <w:t xml:space="preserve">the total funds available for providing merit increases. It can be expressed as a percentage of </w:t>
      </w:r>
      <w:proofErr w:type="gramStart"/>
      <w:r>
        <w:t>payroll</w:t>
      </w:r>
      <w:proofErr w:type="gramEnd"/>
      <w:r>
        <w:t xml:space="preserve"> or as total dollar amount. </w:t>
      </w:r>
    </w:p>
    <w:p w:rsidR="003C1DC3" w:rsidRPr="00000028" w:rsidRDefault="003C1DC3" w:rsidP="00822671">
      <w:pPr>
        <w:pStyle w:val="NormalWeb"/>
        <w:rPr>
          <w:rStyle w:val="Strong"/>
          <w:b w:val="0"/>
        </w:rPr>
      </w:pPr>
      <w:r>
        <w:rPr>
          <w:rStyle w:val="Strong"/>
        </w:rPr>
        <w:t xml:space="preserve">Minimum qualifications </w:t>
      </w:r>
      <w:proofErr w:type="gramStart"/>
      <w:r>
        <w:rPr>
          <w:rStyle w:val="Strong"/>
        </w:rPr>
        <w:t xml:space="preserve">- </w:t>
      </w:r>
      <w:r>
        <w:rPr>
          <w:rStyle w:val="Strong"/>
          <w:b w:val="0"/>
        </w:rPr>
        <w:t xml:space="preserve"> the</w:t>
      </w:r>
      <w:proofErr w:type="gramEnd"/>
      <w:r>
        <w:rPr>
          <w:rStyle w:val="Strong"/>
          <w:b w:val="0"/>
        </w:rPr>
        <w:t xml:space="preserve"> essential, bare minimum requirements for a job; does not pertain to preferred qualifications which are not essential. </w:t>
      </w:r>
    </w:p>
    <w:p w:rsidR="003C1DC3" w:rsidRDefault="003C1DC3" w:rsidP="00822671">
      <w:pPr>
        <w:pStyle w:val="NormalWeb"/>
      </w:pPr>
      <w:proofErr w:type="gramStart"/>
      <w:r>
        <w:rPr>
          <w:rStyle w:val="Strong"/>
        </w:rPr>
        <w:t xml:space="preserve">Non-Exempt Employee - </w:t>
      </w:r>
      <w:r>
        <w:t>employee who is subject to the overtime provisions of the Fair Labor Standards Act because of his or her assigned duties and salary.</w:t>
      </w:r>
      <w:proofErr w:type="gramEnd"/>
      <w:r>
        <w:t xml:space="preserve"> Non-exempt employees will be paid at one-and-one</w:t>
      </w:r>
      <w:r>
        <w:rPr>
          <w:rFonts w:ascii="Cambria Math" w:hAnsi="Cambria Math" w:cs="Cambria Math"/>
        </w:rPr>
        <w:t>‐</w:t>
      </w:r>
      <w:r>
        <w:t>half times the hourly rate or will be granted compensatory time for work performed in excess of 40 hours during the work week.</w:t>
      </w:r>
    </w:p>
    <w:p w:rsidR="003C1DC3" w:rsidRPr="00381B57" w:rsidRDefault="003C1DC3" w:rsidP="00381B57">
      <w:pPr>
        <w:pStyle w:val="PlainText"/>
        <w:rPr>
          <w:rFonts w:ascii="Times New Roman" w:eastAsia="Times New Roman" w:hAnsi="Times New Roman" w:cs="Times New Roman"/>
          <w:sz w:val="24"/>
          <w:szCs w:val="24"/>
        </w:rPr>
      </w:pPr>
      <w:r w:rsidRPr="001C6614">
        <w:rPr>
          <w:rFonts w:ascii="Times New Roman" w:eastAsia="Times New Roman" w:hAnsi="Times New Roman" w:cs="Times New Roman"/>
          <w:b/>
          <w:sz w:val="24"/>
          <w:szCs w:val="24"/>
        </w:rPr>
        <w:t>On Call Pay</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w:t>
      </w:r>
      <w:r w:rsidRPr="00381B57">
        <w:rPr>
          <w:rFonts w:ascii="Times New Roman" w:eastAsia="Times New Roman" w:hAnsi="Times New Roman" w:cs="Times New Roman"/>
          <w:sz w:val="24"/>
          <w:szCs w:val="24"/>
        </w:rPr>
        <w:t>ay received by employees for being ready to report to work if necessary. Employees receiving on call pay usually are required to be readily available by phone or pager, within a reasonable distance from the workplace, and able to report promptly to work.</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1C6614">
        <w:rPr>
          <w:rFonts w:ascii="Times New Roman" w:eastAsia="Times New Roman" w:hAnsi="Times New Roman" w:cs="Times New Roman"/>
          <w:b/>
          <w:sz w:val="24"/>
          <w:szCs w:val="24"/>
        </w:rPr>
        <w:t>Overtime Pay</w:t>
      </w:r>
      <w:r>
        <w:rPr>
          <w:rFonts w:ascii="Times New Roman" w:eastAsia="Times New Roman" w:hAnsi="Times New Roman" w:cs="Times New Roman"/>
          <w:b/>
          <w:sz w:val="24"/>
          <w:szCs w:val="24"/>
        </w:rPr>
        <w:t xml:space="preserve"> (OVE)</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w:t>
      </w:r>
      <w:r w:rsidRPr="00381B57">
        <w:rPr>
          <w:rFonts w:ascii="Times New Roman" w:eastAsia="Times New Roman" w:hAnsi="Times New Roman" w:cs="Times New Roman"/>
          <w:sz w:val="24"/>
          <w:szCs w:val="24"/>
        </w:rPr>
        <w:t>ayment at premium rates (e.g., time and one-half, double time) for work defined as overtime.</w:t>
      </w:r>
    </w:p>
    <w:p w:rsidR="003C1DC3" w:rsidRPr="00381B57" w:rsidRDefault="003C1DC3" w:rsidP="00381B57">
      <w:pPr>
        <w:pStyle w:val="PlainText"/>
        <w:rPr>
          <w:rFonts w:ascii="Times New Roman" w:eastAsia="Times New Roman" w:hAnsi="Times New Roman" w:cs="Times New Roman"/>
          <w:sz w:val="24"/>
          <w:szCs w:val="24"/>
        </w:rPr>
      </w:pPr>
      <w:r w:rsidRPr="001C6614">
        <w:rPr>
          <w:rFonts w:ascii="Times New Roman" w:eastAsia="Times New Roman" w:hAnsi="Times New Roman" w:cs="Times New Roman"/>
          <w:b/>
          <w:sz w:val="24"/>
          <w:szCs w:val="24"/>
        </w:rPr>
        <w:lastRenderedPageBreak/>
        <w:t>Overtime</w:t>
      </w:r>
      <w:r w:rsidRPr="00381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81B57">
        <w:rPr>
          <w:rFonts w:ascii="Times New Roman" w:eastAsia="Times New Roman" w:hAnsi="Times New Roman" w:cs="Times New Roman"/>
          <w:sz w:val="24"/>
          <w:szCs w:val="24"/>
        </w:rPr>
        <w:t>ork performed in excess of basic workday or workweek, as defined by company policy. Sometimes applied to work performed on Saturdays, Sundays, and holidays at premium rates.</w:t>
      </w:r>
    </w:p>
    <w:p w:rsidR="003C1DC3" w:rsidRPr="001157C7" w:rsidRDefault="003C1DC3" w:rsidP="001157C7">
      <w:pPr>
        <w:spacing w:before="100" w:beforeAutospacing="1" w:after="100" w:afterAutospacing="1" w:line="240" w:lineRule="auto"/>
        <w:rPr>
          <w:rFonts w:ascii="Times New Roman" w:eastAsia="Times New Roman" w:hAnsi="Times New Roman" w:cs="Times New Roman"/>
          <w:sz w:val="24"/>
          <w:szCs w:val="24"/>
        </w:rPr>
      </w:pPr>
      <w:r w:rsidRPr="001157C7">
        <w:rPr>
          <w:rFonts w:ascii="Times New Roman" w:eastAsia="Times New Roman" w:hAnsi="Times New Roman" w:cs="Times New Roman"/>
          <w:b/>
          <w:bCs/>
          <w:sz w:val="24"/>
          <w:szCs w:val="24"/>
        </w:rPr>
        <w:t>Part Time</w:t>
      </w:r>
      <w:r>
        <w:rPr>
          <w:rFonts w:ascii="Times New Roman" w:eastAsia="Times New Roman" w:hAnsi="Times New Roman" w:cs="Times New Roman"/>
          <w:b/>
          <w:bCs/>
          <w:sz w:val="24"/>
          <w:szCs w:val="24"/>
        </w:rPr>
        <w:t>-</w:t>
      </w:r>
      <w:r w:rsidRPr="001157C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e</w:t>
      </w:r>
      <w:r w:rsidRPr="001157C7">
        <w:rPr>
          <w:rFonts w:ascii="Times New Roman" w:eastAsia="Times New Roman" w:hAnsi="Times New Roman" w:cs="Times New Roman"/>
          <w:sz w:val="24"/>
          <w:szCs w:val="24"/>
        </w:rPr>
        <w:t>mployees who hold appointments of less than 50 percent time for four and one-half months or more are eligible to participate in the Tax Sheltered Annuity program. Such part-time appointees are ineligible for paid leaves (e.g., sick time and holidays), insurances, premium sharing, UTFLEX, and retirement benefits. Employees in a part time status are compensated on a pro-rated basis of percent time to annual salary.</w:t>
      </w:r>
    </w:p>
    <w:p w:rsidR="003C1DC3" w:rsidRDefault="003C1DC3" w:rsidP="00822671">
      <w:pPr>
        <w:pStyle w:val="NormalWeb"/>
      </w:pPr>
      <w:r>
        <w:rPr>
          <w:rStyle w:val="Strong"/>
        </w:rPr>
        <w:t>Pay Range</w:t>
      </w:r>
      <w:r>
        <w:t xml:space="preserve"> – a range of pay rates, ranging from minimum to maximum, established for a pay band </w:t>
      </w:r>
    </w:p>
    <w:p w:rsidR="003C1DC3" w:rsidRPr="00381B57" w:rsidRDefault="003C1DC3" w:rsidP="00381B57">
      <w:pPr>
        <w:pStyle w:val="PlainText"/>
        <w:rPr>
          <w:rFonts w:ascii="Times New Roman" w:eastAsia="Times New Roman" w:hAnsi="Times New Roman" w:cs="Times New Roman"/>
          <w:sz w:val="24"/>
          <w:szCs w:val="24"/>
        </w:rPr>
      </w:pPr>
      <w:proofErr w:type="gramStart"/>
      <w:r w:rsidRPr="00BC4A8A">
        <w:rPr>
          <w:rFonts w:ascii="Times New Roman" w:eastAsia="Times New Roman" w:hAnsi="Times New Roman" w:cs="Times New Roman"/>
          <w:b/>
          <w:sz w:val="24"/>
          <w:szCs w:val="24"/>
        </w:rPr>
        <w:t>Probationary Period</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 months</w:t>
      </w:r>
      <w:r w:rsidRPr="00381B57">
        <w:rPr>
          <w:rFonts w:ascii="Times New Roman" w:eastAsia="Times New Roman" w:hAnsi="Times New Roman" w:cs="Times New Roman"/>
          <w:sz w:val="24"/>
          <w:szCs w:val="24"/>
        </w:rPr>
        <w:t xml:space="preserve"> during which a newly hired employee is on trial prior to becoming a regular employee.</w:t>
      </w:r>
      <w:proofErr w:type="gramEnd"/>
      <w:r w:rsidRPr="00381B57">
        <w:rPr>
          <w:rFonts w:ascii="Times New Roman" w:eastAsia="Times New Roman" w:hAnsi="Times New Roman" w:cs="Times New Roman"/>
          <w:sz w:val="24"/>
          <w:szCs w:val="24"/>
        </w:rPr>
        <w:t xml:space="preserve"> During this time, an employee</w:t>
      </w:r>
      <w:r>
        <w:rPr>
          <w:rFonts w:ascii="Times New Roman" w:eastAsia="Times New Roman" w:hAnsi="Times New Roman" w:cs="Times New Roman"/>
          <w:sz w:val="24"/>
          <w:szCs w:val="24"/>
        </w:rPr>
        <w:t xml:space="preserve"> is not eligible for promotion or transfer. </w:t>
      </w:r>
    </w:p>
    <w:p w:rsidR="003C1DC3" w:rsidRDefault="003C1DC3" w:rsidP="00822671">
      <w:pPr>
        <w:pStyle w:val="NormalWeb"/>
        <w:rPr>
          <w:b/>
        </w:rPr>
      </w:pPr>
      <w:r>
        <w:rPr>
          <w:b/>
        </w:rPr>
        <w:t xml:space="preserve">Promotion - </w:t>
      </w:r>
      <w:r>
        <w:t xml:space="preserve">the assignment of an employee from one position to another position, by way of an open recruitment, which is in a class having a higher salary range maximum. </w:t>
      </w:r>
    </w:p>
    <w:p w:rsidR="003C1DC3" w:rsidRPr="00A346DD" w:rsidRDefault="003C1DC3" w:rsidP="00822671">
      <w:pPr>
        <w:pStyle w:val="NormalWeb"/>
      </w:pPr>
      <w:r>
        <w:rPr>
          <w:rStyle w:val="Strong"/>
        </w:rPr>
        <w:t xml:space="preserve">Reclassification: </w:t>
      </w:r>
      <w:r>
        <w:rPr>
          <w:rStyle w:val="Strong"/>
          <w:b w:val="0"/>
        </w:rPr>
        <w:t xml:space="preserve">reassignment of a job to a different salary grade or range based on a substantial change in duties, responsibilities or minimum qualifications. </w:t>
      </w:r>
    </w:p>
    <w:p w:rsidR="003C1DC3" w:rsidRDefault="003C1DC3" w:rsidP="00822671">
      <w:pPr>
        <w:pStyle w:val="NormalWeb"/>
      </w:pPr>
      <w:r>
        <w:rPr>
          <w:b/>
        </w:rPr>
        <w:t xml:space="preserve">Red-Circle </w:t>
      </w:r>
      <w:r>
        <w:t xml:space="preserve">- pay rate that is above the established range maximum. </w:t>
      </w:r>
    </w:p>
    <w:p w:rsidR="003C1DC3" w:rsidRPr="001157C7" w:rsidRDefault="003C1DC3" w:rsidP="001157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Regular-</w:t>
      </w:r>
      <w:r w:rsidRPr="001157C7">
        <w:rPr>
          <w:rFonts w:ascii="Times New Roman" w:eastAsia="Times New Roman" w:hAnsi="Times New Roman" w:cs="Times New Roman"/>
          <w:sz w:val="24"/>
          <w:szCs w:val="24"/>
        </w:rPr>
        <w:t xml:space="preserve"> defined as a period of at least four and one-half consecutive months with a definite job assignment that must be 50 percent time or more. A regular appointment entitles the incumbent to the complete range of benefits offered by the university.  Employees in a regular status are compensated on a pro-rated basis of percent time to annual salary.</w:t>
      </w:r>
    </w:p>
    <w:p w:rsidR="003C1DC3" w:rsidRPr="00381B57" w:rsidRDefault="003C1DC3" w:rsidP="00381B57">
      <w:pPr>
        <w:pStyle w:val="PlainText"/>
        <w:rPr>
          <w:rFonts w:ascii="Times New Roman" w:eastAsia="Times New Roman" w:hAnsi="Times New Roman" w:cs="Times New Roman"/>
          <w:sz w:val="24"/>
          <w:szCs w:val="24"/>
        </w:rPr>
      </w:pPr>
      <w:r w:rsidRPr="0019516C">
        <w:rPr>
          <w:rFonts w:ascii="Times New Roman" w:eastAsia="Times New Roman" w:hAnsi="Times New Roman" w:cs="Times New Roman"/>
          <w:b/>
          <w:sz w:val="24"/>
          <w:szCs w:val="24"/>
        </w:rPr>
        <w:t>Retroactive Pay</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w:t>
      </w:r>
      <w:r w:rsidRPr="00381B57">
        <w:rPr>
          <w:rFonts w:ascii="Times New Roman" w:eastAsia="Times New Roman" w:hAnsi="Times New Roman" w:cs="Times New Roman"/>
          <w:sz w:val="24"/>
          <w:szCs w:val="24"/>
        </w:rPr>
        <w:t>ages due for past services frequently required when wage increases are made effective as of an earlier date; or when contract negotiations are extended beyond the expiration date.</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Pr>
          <w:rFonts w:ascii="Times New Roman" w:eastAsia="Times New Roman" w:hAnsi="Times New Roman" w:cs="Times New Roman"/>
          <w:b/>
          <w:sz w:val="24"/>
          <w:szCs w:val="24"/>
        </w:rPr>
        <w:t>Salary (Salary Rate)</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w:t>
      </w:r>
      <w:r w:rsidRPr="00381B57">
        <w:rPr>
          <w:rFonts w:ascii="Times New Roman" w:eastAsia="Times New Roman" w:hAnsi="Times New Roman" w:cs="Times New Roman"/>
          <w:sz w:val="24"/>
          <w:szCs w:val="24"/>
        </w:rPr>
        <w:t>or workers hired on a weekly, monthly, or annual basis (e.g., clerical, technical, managerial e</w:t>
      </w:r>
      <w:r>
        <w:rPr>
          <w:rFonts w:ascii="Times New Roman" w:eastAsia="Times New Roman" w:hAnsi="Times New Roman" w:cs="Times New Roman"/>
          <w:sz w:val="24"/>
          <w:szCs w:val="24"/>
        </w:rPr>
        <w:t>mployees), the rate of pay nor</w:t>
      </w:r>
      <w:r w:rsidRPr="00381B57">
        <w:rPr>
          <w:rFonts w:ascii="Times New Roman" w:eastAsia="Times New Roman" w:hAnsi="Times New Roman" w:cs="Times New Roman"/>
          <w:sz w:val="24"/>
          <w:szCs w:val="24"/>
        </w:rPr>
        <w:t>mally expressed in terms of dollars per week, month, or year, as opposed to payment for an hour of work.</w:t>
      </w:r>
    </w:p>
    <w:p w:rsidR="00E46F30" w:rsidRDefault="00E46F30"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Salary Structure</w:t>
      </w:r>
      <w:r w:rsidRPr="00381B57">
        <w:rPr>
          <w:rFonts w:ascii="Times New Roman" w:eastAsia="Times New Roman" w:hAnsi="Times New Roman" w:cs="Times New Roman"/>
          <w:sz w:val="24"/>
          <w:szCs w:val="24"/>
        </w:rPr>
        <w:t>—structure of job grades and pay ranges established within an organization. The salary structure may be expressed in terms of job grades, job evaluation points, or policy lines.</w:t>
      </w:r>
    </w:p>
    <w:p w:rsidR="003C1DC3" w:rsidRDefault="003C1DC3" w:rsidP="00822671">
      <w:pPr>
        <w:pStyle w:val="NormalWeb"/>
        <w:rPr>
          <w:rFonts w:ascii="Arial" w:hAnsi="Arial" w:cs="Arial"/>
          <w:sz w:val="20"/>
          <w:szCs w:val="20"/>
        </w:rPr>
      </w:pPr>
      <w:proofErr w:type="gramStart"/>
      <w:r>
        <w:rPr>
          <w:b/>
        </w:rPr>
        <w:t>Salary Survey –</w:t>
      </w:r>
      <w:r>
        <w:t xml:space="preserve"> collection of pay data from a defined labor market for benchmark jobs or jobs in a given discipline at a given degree level</w:t>
      </w:r>
      <w:r>
        <w:rPr>
          <w:rFonts w:ascii="Arial" w:hAnsi="Arial" w:cs="Arial"/>
          <w:sz w:val="20"/>
          <w:szCs w:val="20"/>
        </w:rPr>
        <w:t>.</w:t>
      </w:r>
      <w:proofErr w:type="gramEnd"/>
    </w:p>
    <w:p w:rsidR="003C1DC3" w:rsidRPr="00E12D3C" w:rsidRDefault="003C1DC3" w:rsidP="00381B57">
      <w:pPr>
        <w:pStyle w:val="PlainTex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Salary Workup – </w:t>
      </w:r>
      <w:r>
        <w:rPr>
          <w:rFonts w:ascii="Times New Roman" w:eastAsia="Times New Roman" w:hAnsi="Times New Roman" w:cs="Times New Roman"/>
          <w:sz w:val="24"/>
          <w:szCs w:val="24"/>
        </w:rPr>
        <w:t xml:space="preserve">a document that calculates the rate of pay that should be offered to a candidate or employee based upon their qualifications compared to the requirements of a job. It also provides guidance range that gives managers an option to make an offer of any salary within range. </w:t>
      </w:r>
    </w:p>
    <w:p w:rsidR="00243BE3" w:rsidRDefault="00243BE3"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Pr>
          <w:rFonts w:ascii="Times New Roman" w:eastAsia="Times New Roman" w:hAnsi="Times New Roman" w:cs="Times New Roman"/>
          <w:b/>
          <w:sz w:val="24"/>
          <w:szCs w:val="24"/>
        </w:rPr>
        <w:t>Shift Differential</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w:t>
      </w:r>
      <w:r w:rsidRPr="00381B57">
        <w:rPr>
          <w:rFonts w:ascii="Times New Roman" w:eastAsia="Times New Roman" w:hAnsi="Times New Roman" w:cs="Times New Roman"/>
          <w:sz w:val="24"/>
          <w:szCs w:val="24"/>
        </w:rPr>
        <w:t>dditional compensation (cents per hour or percentage of day rate) paid to workers employed at other than regular daytime hours.</w:t>
      </w:r>
    </w:p>
    <w:p w:rsidR="00243BE3" w:rsidRDefault="00243BE3"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Pr>
          <w:rFonts w:ascii="Times New Roman" w:eastAsia="Times New Roman" w:hAnsi="Times New Roman" w:cs="Times New Roman"/>
          <w:b/>
          <w:sz w:val="24"/>
          <w:szCs w:val="24"/>
        </w:rPr>
        <w:t>Skill – Based Pay</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w:t>
      </w:r>
      <w:r w:rsidRPr="00381B57">
        <w:rPr>
          <w:rFonts w:ascii="Times New Roman" w:eastAsia="Times New Roman" w:hAnsi="Times New Roman" w:cs="Times New Roman"/>
          <w:sz w:val="24"/>
          <w:szCs w:val="24"/>
        </w:rPr>
        <w:t xml:space="preserve">n alternative compensation system in which pay is based, not upon the specific job the employee performs, but upon the number of skills or tasks the employee is capable of per- forming. Such pay systems are linked to flexible work as- segments or both, rotating jobs, typical of self-managed work teams. </w:t>
      </w:r>
    </w:p>
    <w:p w:rsidR="00243BE3" w:rsidRDefault="00243BE3" w:rsidP="00381B57">
      <w:pPr>
        <w:pStyle w:val="PlainText"/>
        <w:rPr>
          <w:rFonts w:ascii="Times New Roman" w:eastAsia="Times New Roman" w:hAnsi="Times New Roman" w:cs="Times New Roman"/>
          <w:b/>
          <w:sz w:val="24"/>
          <w:szCs w:val="24"/>
        </w:rPr>
      </w:pPr>
    </w:p>
    <w:p w:rsidR="003C1DC3" w:rsidRPr="00381B57" w:rsidRDefault="003C1DC3" w:rsidP="00381B57">
      <w:pPr>
        <w:pStyle w:val="PlainText"/>
        <w:rPr>
          <w:rFonts w:ascii="Times New Roman" w:eastAsia="Times New Roman" w:hAnsi="Times New Roman" w:cs="Times New Roman"/>
          <w:sz w:val="24"/>
          <w:szCs w:val="24"/>
        </w:rPr>
      </w:pPr>
      <w:r w:rsidRPr="00806FB1">
        <w:rPr>
          <w:rFonts w:ascii="Times New Roman" w:eastAsia="Times New Roman" w:hAnsi="Times New Roman" w:cs="Times New Roman"/>
          <w:b/>
          <w:sz w:val="24"/>
          <w:szCs w:val="24"/>
        </w:rPr>
        <w:t>Straight Time Pay (OTE)</w:t>
      </w:r>
      <w:r w:rsidRPr="00381B5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w:t>
      </w:r>
      <w:r w:rsidRPr="00381B57">
        <w:rPr>
          <w:rFonts w:ascii="Times New Roman" w:eastAsia="Times New Roman" w:hAnsi="Times New Roman" w:cs="Times New Roman"/>
          <w:sz w:val="24"/>
          <w:szCs w:val="24"/>
        </w:rPr>
        <w:t>ayment for work at an employee’s regular pay rate (base rate), as distinguished from pay based on an employee’s over- time pay rate, typically 1 1⁄2 times the regular pay rate.</w:t>
      </w:r>
    </w:p>
    <w:p w:rsidR="003C1DC3" w:rsidRPr="001157C7" w:rsidRDefault="003C1DC3" w:rsidP="001157C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 xml:space="preserve">Temporary - </w:t>
      </w:r>
      <w:r w:rsidRPr="001157C7">
        <w:rPr>
          <w:rFonts w:ascii="Times New Roman" w:eastAsia="Times New Roman" w:hAnsi="Times New Roman" w:cs="Times New Roman"/>
          <w:sz w:val="24"/>
          <w:szCs w:val="24"/>
        </w:rPr>
        <w:t>defined as a period of not more than four and one-half months (136 calendar days) which can be either full-time or part-time. All temporary appointees are eligible to participate in the Tax Sheltered Annuity program. Temporary employees are ineligible for paid leaves (e.g., sick time and holidays) and retirement benefits. Employees in a temporary status are compensated on a pro-rated basis of percent time to annual sala</w:t>
      </w:r>
      <w:r>
        <w:rPr>
          <w:rFonts w:ascii="Times New Roman" w:eastAsia="Times New Roman" w:hAnsi="Times New Roman" w:cs="Times New Roman"/>
          <w:sz w:val="24"/>
          <w:szCs w:val="24"/>
        </w:rPr>
        <w:t xml:space="preserve">ry. </w:t>
      </w:r>
      <w:r w:rsidRPr="001157C7">
        <w:rPr>
          <w:rFonts w:ascii="Times New Roman" w:eastAsia="Times New Roman" w:hAnsi="Times New Roman" w:cs="Times New Roman"/>
          <w:sz w:val="24"/>
          <w:szCs w:val="24"/>
        </w:rPr>
        <w:t>Temporary appointees are not entitled to participate in any university group insurances, premium sharing, or UTFLEX. However, temporary appointees with a cumulative total at an institution in excess of 136 calendar days in a fiscal year are eligible for TRS benefits, retroactive to the start date of the most recent temporary appointment. It is the hiring department's responsibility to make this determination and place the employee in the pay system at the appropriate status, either temporary or regular.</w:t>
      </w:r>
    </w:p>
    <w:p w:rsidR="003C1DC3" w:rsidRDefault="003C1DC3" w:rsidP="00822671">
      <w:pPr>
        <w:pStyle w:val="NormalWeb"/>
        <w:rPr>
          <w:b/>
        </w:rPr>
      </w:pPr>
      <w:r>
        <w:rPr>
          <w:b/>
        </w:rPr>
        <w:t xml:space="preserve">Temporary Administrative Supplement (TAS) - </w:t>
      </w:r>
      <w:r>
        <w:t>temporary administrative supplement paid for specific situations when a Classified, Management Administrative and Professional (“A&amp;P”), or Faculty member assumes substantial, additional responsibilities on an interim basis for an extended period of time, generally not to exceed one fiscal year. The temporary pay supplement is discontinued when the employee is no longer responsible for the additional responsibilities</w:t>
      </w:r>
      <w:r>
        <w:rPr>
          <w:b/>
        </w:rPr>
        <w:t xml:space="preserve">.  </w:t>
      </w:r>
    </w:p>
    <w:p w:rsidR="003C1DC3" w:rsidRDefault="003C1DC3" w:rsidP="00822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Transfer: </w:t>
      </w:r>
      <w:r>
        <w:rPr>
          <w:rFonts w:ascii="Times New Roman" w:eastAsia="Times New Roman" w:hAnsi="Times New Roman" w:cs="Times New Roman"/>
          <w:sz w:val="24"/>
          <w:szCs w:val="24"/>
        </w:rPr>
        <w:t>movement that occurs when an employee moves from one department to another department.</w:t>
      </w:r>
    </w:p>
    <w:sectPr w:rsidR="003C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19"/>
    <w:rsid w:val="00000028"/>
    <w:rsid w:val="00022459"/>
    <w:rsid w:val="00104346"/>
    <w:rsid w:val="001157C7"/>
    <w:rsid w:val="00126FB3"/>
    <w:rsid w:val="00140DB2"/>
    <w:rsid w:val="0019516C"/>
    <w:rsid w:val="001C2D70"/>
    <w:rsid w:val="001C6614"/>
    <w:rsid w:val="001F271F"/>
    <w:rsid w:val="001F7B67"/>
    <w:rsid w:val="00243BE3"/>
    <w:rsid w:val="00252C4C"/>
    <w:rsid w:val="00260BEE"/>
    <w:rsid w:val="0026593F"/>
    <w:rsid w:val="002A43B1"/>
    <w:rsid w:val="002B1048"/>
    <w:rsid w:val="002E71FE"/>
    <w:rsid w:val="00305C51"/>
    <w:rsid w:val="00311668"/>
    <w:rsid w:val="00342240"/>
    <w:rsid w:val="0034409E"/>
    <w:rsid w:val="00345BDE"/>
    <w:rsid w:val="00381B57"/>
    <w:rsid w:val="00382CCD"/>
    <w:rsid w:val="00397919"/>
    <w:rsid w:val="003C1DC3"/>
    <w:rsid w:val="003F163A"/>
    <w:rsid w:val="00404E23"/>
    <w:rsid w:val="00410628"/>
    <w:rsid w:val="0042459C"/>
    <w:rsid w:val="00426FED"/>
    <w:rsid w:val="004771A0"/>
    <w:rsid w:val="004D1B34"/>
    <w:rsid w:val="004D62C0"/>
    <w:rsid w:val="005632F0"/>
    <w:rsid w:val="00563785"/>
    <w:rsid w:val="005A203C"/>
    <w:rsid w:val="005B2F00"/>
    <w:rsid w:val="005E0254"/>
    <w:rsid w:val="005E69B8"/>
    <w:rsid w:val="005F6448"/>
    <w:rsid w:val="006129DD"/>
    <w:rsid w:val="00672501"/>
    <w:rsid w:val="00741DE4"/>
    <w:rsid w:val="00790F5A"/>
    <w:rsid w:val="00791359"/>
    <w:rsid w:val="007B4F84"/>
    <w:rsid w:val="007D19EA"/>
    <w:rsid w:val="00802D1D"/>
    <w:rsid w:val="00806FB1"/>
    <w:rsid w:val="008108B4"/>
    <w:rsid w:val="00822671"/>
    <w:rsid w:val="00826437"/>
    <w:rsid w:val="00834E2E"/>
    <w:rsid w:val="00836AFF"/>
    <w:rsid w:val="008563A3"/>
    <w:rsid w:val="0088632D"/>
    <w:rsid w:val="00890444"/>
    <w:rsid w:val="0089794B"/>
    <w:rsid w:val="008D1168"/>
    <w:rsid w:val="008F7A98"/>
    <w:rsid w:val="009150E3"/>
    <w:rsid w:val="00917A95"/>
    <w:rsid w:val="00947CBB"/>
    <w:rsid w:val="00980576"/>
    <w:rsid w:val="009A5057"/>
    <w:rsid w:val="009C06FE"/>
    <w:rsid w:val="00A06F88"/>
    <w:rsid w:val="00A11571"/>
    <w:rsid w:val="00A346DD"/>
    <w:rsid w:val="00AA6C82"/>
    <w:rsid w:val="00AD1958"/>
    <w:rsid w:val="00AD3F62"/>
    <w:rsid w:val="00B17561"/>
    <w:rsid w:val="00B241F0"/>
    <w:rsid w:val="00B4164B"/>
    <w:rsid w:val="00B87833"/>
    <w:rsid w:val="00B93990"/>
    <w:rsid w:val="00BB6EC9"/>
    <w:rsid w:val="00BC46D0"/>
    <w:rsid w:val="00BC4A8A"/>
    <w:rsid w:val="00BF41A5"/>
    <w:rsid w:val="00C47F3D"/>
    <w:rsid w:val="00C53C25"/>
    <w:rsid w:val="00C937EE"/>
    <w:rsid w:val="00C94342"/>
    <w:rsid w:val="00CA7ACA"/>
    <w:rsid w:val="00CD3EA5"/>
    <w:rsid w:val="00CF3552"/>
    <w:rsid w:val="00D00F59"/>
    <w:rsid w:val="00D47EAF"/>
    <w:rsid w:val="00D72051"/>
    <w:rsid w:val="00D72632"/>
    <w:rsid w:val="00D83EBB"/>
    <w:rsid w:val="00D93454"/>
    <w:rsid w:val="00DD0C9B"/>
    <w:rsid w:val="00E12D3C"/>
    <w:rsid w:val="00E419B4"/>
    <w:rsid w:val="00E46F30"/>
    <w:rsid w:val="00E70941"/>
    <w:rsid w:val="00E721C8"/>
    <w:rsid w:val="00E95344"/>
    <w:rsid w:val="00EA4615"/>
    <w:rsid w:val="00EC73D1"/>
    <w:rsid w:val="00EF4C5D"/>
    <w:rsid w:val="00F348F2"/>
    <w:rsid w:val="00F4292F"/>
    <w:rsid w:val="00F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1C8"/>
    <w:rPr>
      <w:b/>
      <w:bCs/>
    </w:rPr>
  </w:style>
  <w:style w:type="character" w:customStyle="1" w:styleId="highlightedsearchterm">
    <w:name w:val="highlightedsearchterm"/>
    <w:basedOn w:val="DefaultParagraphFont"/>
    <w:rsid w:val="00BB6EC9"/>
  </w:style>
  <w:style w:type="paragraph" w:styleId="PlainText">
    <w:name w:val="Plain Text"/>
    <w:basedOn w:val="Normal"/>
    <w:link w:val="PlainTextChar"/>
    <w:uiPriority w:val="99"/>
    <w:semiHidden/>
    <w:unhideWhenUsed/>
    <w:rsid w:val="00381B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1B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1C8"/>
    <w:rPr>
      <w:b/>
      <w:bCs/>
    </w:rPr>
  </w:style>
  <w:style w:type="character" w:customStyle="1" w:styleId="highlightedsearchterm">
    <w:name w:val="highlightedsearchterm"/>
    <w:basedOn w:val="DefaultParagraphFont"/>
    <w:rsid w:val="00BB6EC9"/>
  </w:style>
  <w:style w:type="paragraph" w:styleId="PlainText">
    <w:name w:val="Plain Text"/>
    <w:basedOn w:val="Normal"/>
    <w:link w:val="PlainTextChar"/>
    <w:uiPriority w:val="99"/>
    <w:semiHidden/>
    <w:unhideWhenUsed/>
    <w:rsid w:val="00381B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1B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812">
      <w:bodyDiv w:val="1"/>
      <w:marLeft w:val="0"/>
      <w:marRight w:val="0"/>
      <w:marTop w:val="0"/>
      <w:marBottom w:val="0"/>
      <w:divBdr>
        <w:top w:val="none" w:sz="0" w:space="0" w:color="auto"/>
        <w:left w:val="none" w:sz="0" w:space="0" w:color="auto"/>
        <w:bottom w:val="none" w:sz="0" w:space="0" w:color="auto"/>
        <w:right w:val="none" w:sz="0" w:space="0" w:color="auto"/>
      </w:divBdr>
    </w:div>
    <w:div w:id="108134869">
      <w:bodyDiv w:val="1"/>
      <w:marLeft w:val="0"/>
      <w:marRight w:val="0"/>
      <w:marTop w:val="0"/>
      <w:marBottom w:val="0"/>
      <w:divBdr>
        <w:top w:val="none" w:sz="0" w:space="0" w:color="auto"/>
        <w:left w:val="none" w:sz="0" w:space="0" w:color="auto"/>
        <w:bottom w:val="none" w:sz="0" w:space="0" w:color="auto"/>
        <w:right w:val="none" w:sz="0" w:space="0" w:color="auto"/>
      </w:divBdr>
    </w:div>
    <w:div w:id="444692635">
      <w:bodyDiv w:val="1"/>
      <w:marLeft w:val="0"/>
      <w:marRight w:val="0"/>
      <w:marTop w:val="0"/>
      <w:marBottom w:val="0"/>
      <w:divBdr>
        <w:top w:val="none" w:sz="0" w:space="0" w:color="auto"/>
        <w:left w:val="none" w:sz="0" w:space="0" w:color="auto"/>
        <w:bottom w:val="none" w:sz="0" w:space="0" w:color="auto"/>
        <w:right w:val="none" w:sz="0" w:space="0" w:color="auto"/>
      </w:divBdr>
    </w:div>
    <w:div w:id="518743639">
      <w:bodyDiv w:val="1"/>
      <w:marLeft w:val="0"/>
      <w:marRight w:val="0"/>
      <w:marTop w:val="0"/>
      <w:marBottom w:val="0"/>
      <w:divBdr>
        <w:top w:val="none" w:sz="0" w:space="0" w:color="auto"/>
        <w:left w:val="none" w:sz="0" w:space="0" w:color="auto"/>
        <w:bottom w:val="none" w:sz="0" w:space="0" w:color="auto"/>
        <w:right w:val="none" w:sz="0" w:space="0" w:color="auto"/>
      </w:divBdr>
    </w:div>
    <w:div w:id="621228176">
      <w:bodyDiv w:val="1"/>
      <w:marLeft w:val="0"/>
      <w:marRight w:val="0"/>
      <w:marTop w:val="0"/>
      <w:marBottom w:val="0"/>
      <w:divBdr>
        <w:top w:val="none" w:sz="0" w:space="0" w:color="auto"/>
        <w:left w:val="none" w:sz="0" w:space="0" w:color="auto"/>
        <w:bottom w:val="none" w:sz="0" w:space="0" w:color="auto"/>
        <w:right w:val="none" w:sz="0" w:space="0" w:color="auto"/>
      </w:divBdr>
    </w:div>
    <w:div w:id="919212136">
      <w:bodyDiv w:val="1"/>
      <w:marLeft w:val="0"/>
      <w:marRight w:val="0"/>
      <w:marTop w:val="0"/>
      <w:marBottom w:val="0"/>
      <w:divBdr>
        <w:top w:val="none" w:sz="0" w:space="0" w:color="auto"/>
        <w:left w:val="none" w:sz="0" w:space="0" w:color="auto"/>
        <w:bottom w:val="none" w:sz="0" w:space="0" w:color="auto"/>
        <w:right w:val="none" w:sz="0" w:space="0" w:color="auto"/>
      </w:divBdr>
      <w:divsChild>
        <w:div w:id="1469516851">
          <w:marLeft w:val="0"/>
          <w:marRight w:val="0"/>
          <w:marTop w:val="0"/>
          <w:marBottom w:val="0"/>
          <w:divBdr>
            <w:top w:val="none" w:sz="0" w:space="0" w:color="auto"/>
            <w:left w:val="none" w:sz="0" w:space="0" w:color="auto"/>
            <w:bottom w:val="none" w:sz="0" w:space="0" w:color="auto"/>
            <w:right w:val="none" w:sz="0" w:space="0" w:color="auto"/>
          </w:divBdr>
        </w:div>
        <w:div w:id="104036832">
          <w:marLeft w:val="0"/>
          <w:marRight w:val="0"/>
          <w:marTop w:val="0"/>
          <w:marBottom w:val="0"/>
          <w:divBdr>
            <w:top w:val="none" w:sz="0" w:space="0" w:color="auto"/>
            <w:left w:val="none" w:sz="0" w:space="0" w:color="auto"/>
            <w:bottom w:val="none" w:sz="0" w:space="0" w:color="auto"/>
            <w:right w:val="none" w:sz="0" w:space="0" w:color="auto"/>
          </w:divBdr>
        </w:div>
      </w:divsChild>
    </w:div>
    <w:div w:id="1108308561">
      <w:bodyDiv w:val="1"/>
      <w:marLeft w:val="0"/>
      <w:marRight w:val="0"/>
      <w:marTop w:val="0"/>
      <w:marBottom w:val="0"/>
      <w:divBdr>
        <w:top w:val="none" w:sz="0" w:space="0" w:color="auto"/>
        <w:left w:val="none" w:sz="0" w:space="0" w:color="auto"/>
        <w:bottom w:val="none" w:sz="0" w:space="0" w:color="auto"/>
        <w:right w:val="none" w:sz="0" w:space="0" w:color="auto"/>
      </w:divBdr>
    </w:div>
    <w:div w:id="1272055450">
      <w:bodyDiv w:val="1"/>
      <w:marLeft w:val="0"/>
      <w:marRight w:val="0"/>
      <w:marTop w:val="0"/>
      <w:marBottom w:val="0"/>
      <w:divBdr>
        <w:top w:val="none" w:sz="0" w:space="0" w:color="auto"/>
        <w:left w:val="none" w:sz="0" w:space="0" w:color="auto"/>
        <w:bottom w:val="none" w:sz="0" w:space="0" w:color="auto"/>
        <w:right w:val="none" w:sz="0" w:space="0" w:color="auto"/>
      </w:divBdr>
    </w:div>
    <w:div w:id="1421294288">
      <w:bodyDiv w:val="1"/>
      <w:marLeft w:val="0"/>
      <w:marRight w:val="0"/>
      <w:marTop w:val="0"/>
      <w:marBottom w:val="0"/>
      <w:divBdr>
        <w:top w:val="none" w:sz="0" w:space="0" w:color="auto"/>
        <w:left w:val="none" w:sz="0" w:space="0" w:color="auto"/>
        <w:bottom w:val="none" w:sz="0" w:space="0" w:color="auto"/>
        <w:right w:val="none" w:sz="0" w:space="0" w:color="auto"/>
      </w:divBdr>
    </w:div>
    <w:div w:id="1490709594">
      <w:bodyDiv w:val="1"/>
      <w:marLeft w:val="0"/>
      <w:marRight w:val="0"/>
      <w:marTop w:val="0"/>
      <w:marBottom w:val="0"/>
      <w:divBdr>
        <w:top w:val="none" w:sz="0" w:space="0" w:color="auto"/>
        <w:left w:val="none" w:sz="0" w:space="0" w:color="auto"/>
        <w:bottom w:val="none" w:sz="0" w:space="0" w:color="auto"/>
        <w:right w:val="none" w:sz="0" w:space="0" w:color="auto"/>
      </w:divBdr>
    </w:div>
    <w:div w:id="1598949612">
      <w:bodyDiv w:val="1"/>
      <w:marLeft w:val="0"/>
      <w:marRight w:val="0"/>
      <w:marTop w:val="0"/>
      <w:marBottom w:val="0"/>
      <w:divBdr>
        <w:top w:val="none" w:sz="0" w:space="0" w:color="auto"/>
        <w:left w:val="none" w:sz="0" w:space="0" w:color="auto"/>
        <w:bottom w:val="none" w:sz="0" w:space="0" w:color="auto"/>
        <w:right w:val="none" w:sz="0" w:space="0" w:color="auto"/>
      </w:divBdr>
    </w:div>
    <w:div w:id="1758482975">
      <w:bodyDiv w:val="1"/>
      <w:marLeft w:val="0"/>
      <w:marRight w:val="0"/>
      <w:marTop w:val="0"/>
      <w:marBottom w:val="0"/>
      <w:divBdr>
        <w:top w:val="none" w:sz="0" w:space="0" w:color="auto"/>
        <w:left w:val="none" w:sz="0" w:space="0" w:color="auto"/>
        <w:bottom w:val="none" w:sz="0" w:space="0" w:color="auto"/>
        <w:right w:val="none" w:sz="0" w:space="0" w:color="auto"/>
      </w:divBdr>
      <w:divsChild>
        <w:div w:id="716123399">
          <w:marLeft w:val="0"/>
          <w:marRight w:val="0"/>
          <w:marTop w:val="0"/>
          <w:marBottom w:val="0"/>
          <w:divBdr>
            <w:top w:val="none" w:sz="0" w:space="0" w:color="auto"/>
            <w:left w:val="none" w:sz="0" w:space="0" w:color="auto"/>
            <w:bottom w:val="none" w:sz="0" w:space="0" w:color="auto"/>
            <w:right w:val="none" w:sz="0" w:space="0" w:color="auto"/>
          </w:divBdr>
        </w:div>
        <w:div w:id="1756051249">
          <w:marLeft w:val="0"/>
          <w:marRight w:val="0"/>
          <w:marTop w:val="0"/>
          <w:marBottom w:val="0"/>
          <w:divBdr>
            <w:top w:val="none" w:sz="0" w:space="0" w:color="auto"/>
            <w:left w:val="none" w:sz="0" w:space="0" w:color="auto"/>
            <w:bottom w:val="none" w:sz="0" w:space="0" w:color="auto"/>
            <w:right w:val="none" w:sz="0" w:space="0" w:color="auto"/>
          </w:divBdr>
        </w:div>
      </w:divsChild>
    </w:div>
    <w:div w:id="1770078213">
      <w:bodyDiv w:val="1"/>
      <w:marLeft w:val="0"/>
      <w:marRight w:val="0"/>
      <w:marTop w:val="0"/>
      <w:marBottom w:val="0"/>
      <w:divBdr>
        <w:top w:val="none" w:sz="0" w:space="0" w:color="auto"/>
        <w:left w:val="none" w:sz="0" w:space="0" w:color="auto"/>
        <w:bottom w:val="none" w:sz="0" w:space="0" w:color="auto"/>
        <w:right w:val="none" w:sz="0" w:space="0" w:color="auto"/>
      </w:divBdr>
      <w:divsChild>
        <w:div w:id="945384957">
          <w:marLeft w:val="0"/>
          <w:marRight w:val="0"/>
          <w:marTop w:val="0"/>
          <w:marBottom w:val="0"/>
          <w:divBdr>
            <w:top w:val="none" w:sz="0" w:space="0" w:color="auto"/>
            <w:left w:val="none" w:sz="0" w:space="0" w:color="auto"/>
            <w:bottom w:val="none" w:sz="0" w:space="0" w:color="auto"/>
            <w:right w:val="none" w:sz="0" w:space="0" w:color="auto"/>
          </w:divBdr>
        </w:div>
        <w:div w:id="687374234">
          <w:marLeft w:val="0"/>
          <w:marRight w:val="0"/>
          <w:marTop w:val="0"/>
          <w:marBottom w:val="0"/>
          <w:divBdr>
            <w:top w:val="none" w:sz="0" w:space="0" w:color="auto"/>
            <w:left w:val="none" w:sz="0" w:space="0" w:color="auto"/>
            <w:bottom w:val="none" w:sz="0" w:space="0" w:color="auto"/>
            <w:right w:val="none" w:sz="0" w:space="0" w:color="auto"/>
          </w:divBdr>
        </w:div>
      </w:divsChild>
    </w:div>
    <w:div w:id="21207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1BFC-D754-488A-8A9F-04631128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Amber</dc:creator>
  <cp:lastModifiedBy>Harris, Amber</cp:lastModifiedBy>
  <cp:revision>114</cp:revision>
  <dcterms:created xsi:type="dcterms:W3CDTF">2014-02-25T21:39:00Z</dcterms:created>
  <dcterms:modified xsi:type="dcterms:W3CDTF">2014-04-03T18:51:00Z</dcterms:modified>
</cp:coreProperties>
</file>